
<file path=[Content_Types].xml><?xml version="1.0" encoding="utf-8"?>
<Types xmlns="http://schemas.openxmlformats.org/package/2006/content-types">
  <Default Extension="xml" ContentType="application/xml"/>
  <Default Extension="jpg" ContentType="image/jpeg"/>
  <Default Extension="rels" ContentType="application/vnd.openxmlformats-package.relationships+xml"/>
  <Default Extension="emf" ContentType="image/x-emf"/>
  <Default Extension="xlsx" ContentType="application/vnd.openxmlformats-officedocument.spreadsheetml.sheet"/>
  <Default Extension="pptx" ContentType="application/vnd.openxmlformats-officedocument.presentationml.presentation"/>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92203AA" w14:textId="77777777" w:rsidR="00A82AF0" w:rsidRPr="0006733E" w:rsidRDefault="00000869" w:rsidP="0006733E">
      <w:pPr>
        <w:pStyle w:val="Title"/>
        <w:rPr>
          <w:color w:val="7F7F7F" w:themeColor="text1" w:themeTint="80"/>
          <w:sz w:val="10"/>
          <w:szCs w:val="10"/>
          <w14:numForm w14:val="lining"/>
        </w:rPr>
      </w:pPr>
      <w:sdt>
        <w:sdtPr>
          <w:rPr>
            <w:rFonts w:asciiTheme="minorHAnsi" w:hAnsiTheme="minorHAnsi"/>
            <w:color w:val="7F7F7F" w:themeColor="text1" w:themeTint="80"/>
            <w:sz w:val="24"/>
            <w:szCs w:val="18"/>
            <w14:numForm w14:val="lining"/>
          </w:rPr>
          <w:id w:val="696284006"/>
          <w:docPartObj>
            <w:docPartGallery w:val="Cover Pages"/>
            <w:docPartUnique/>
          </w:docPartObj>
        </w:sdtPr>
        <w:sdtEndPr>
          <w:rPr>
            <w:rFonts w:ascii="Calibri" w:hAnsi="Calibri"/>
            <w:color w:val="00B0F0"/>
            <w:sz w:val="52"/>
            <w:szCs w:val="48"/>
            <w14:numForm w14:val="default"/>
          </w:rPr>
        </w:sdtEndPr>
        <w:sdtContent>
          <w:r w:rsidR="0006733E">
            <w:rPr>
              <w:noProof/>
            </w:rPr>
            <w:drawing>
              <wp:anchor distT="0" distB="0" distL="114300" distR="114300" simplePos="0" relativeHeight="251667456" behindDoc="0" locked="0" layoutInCell="1" allowOverlap="1" wp14:anchorId="04DE748F" wp14:editId="652A4DE4">
                <wp:simplePos x="0" y="0"/>
                <wp:positionH relativeFrom="column">
                  <wp:posOffset>2242820</wp:posOffset>
                </wp:positionH>
                <wp:positionV relativeFrom="paragraph">
                  <wp:posOffset>232410</wp:posOffset>
                </wp:positionV>
                <wp:extent cx="2139950" cy="962660"/>
                <wp:effectExtent l="0" t="0" r="0" b="8890"/>
                <wp:wrapNone/>
                <wp:docPr id="19" name="Picture 19" descr="Image of Operational Services Division Logo" title="OSD Logo"/>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39950" cy="962660"/>
                        </a:xfrm>
                        <a:prstGeom prst="rect">
                          <a:avLst/>
                        </a:prstGeom>
                      </pic:spPr>
                    </pic:pic>
                  </a:graphicData>
                </a:graphic>
                <wp14:sizeRelH relativeFrom="page">
                  <wp14:pctWidth>0</wp14:pctWidth>
                </wp14:sizeRelH>
                <wp14:sizeRelV relativeFrom="page">
                  <wp14:pctHeight>0</wp14:pctHeight>
                </wp14:sizeRelV>
              </wp:anchor>
            </w:drawing>
          </w:r>
        </w:sdtContent>
      </w:sdt>
    </w:p>
    <w:p w14:paraId="38F364C1" w14:textId="77777777" w:rsidR="0006733E" w:rsidRDefault="0006733E" w:rsidP="0006733E">
      <w:pPr>
        <w:pStyle w:val="Title"/>
        <w:ind w:left="-900" w:right="-810"/>
        <w:rPr>
          <w:color w:val="002060"/>
        </w:rPr>
      </w:pPr>
      <w:r w:rsidRPr="0006733E">
        <w:rPr>
          <w:color w:val="002060"/>
          <w:spacing w:val="10"/>
          <w:sz w:val="30"/>
          <w:szCs w:val="30"/>
        </w:rPr>
        <w:t>SERVING PUBLIC BUYERS AND VENDORS OF THE COMMONWEALTH OF MASSACHUSETTS</w:t>
      </w:r>
      <w:r>
        <w:rPr>
          <w:noProof/>
          <w:sz w:val="24"/>
          <w:szCs w:val="24"/>
        </w:rPr>
        <w:drawing>
          <wp:inline distT="0" distB="0" distL="0" distR="0" wp14:anchorId="22FB09A8" wp14:editId="13AE461B">
            <wp:extent cx="7372350" cy="1256922"/>
            <wp:effectExtent l="0" t="0" r="0" b="635"/>
            <wp:docPr id="5" name="Picture 5" descr="Compilation of images through out the Commonwealth." title="OSD Twitter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itterCoverBanner.jpg"/>
                    <pic:cNvPicPr/>
                  </pic:nvPicPr>
                  <pic:blipFill>
                    <a:blip r:embed="rId11">
                      <a:extLst>
                        <a:ext uri="{28A0092B-C50C-407E-A947-70E740481C1C}">
                          <a14:useLocalDpi xmlns:a14="http://schemas.microsoft.com/office/drawing/2010/main" val="0"/>
                        </a:ext>
                      </a:extLst>
                    </a:blip>
                    <a:stretch>
                      <a:fillRect/>
                    </a:stretch>
                  </pic:blipFill>
                  <pic:spPr>
                    <a:xfrm>
                      <a:off x="0" y="0"/>
                      <a:ext cx="7394160" cy="1260640"/>
                    </a:xfrm>
                    <a:prstGeom prst="rect">
                      <a:avLst/>
                    </a:prstGeom>
                  </pic:spPr>
                </pic:pic>
              </a:graphicData>
            </a:graphic>
          </wp:inline>
        </w:drawing>
      </w:r>
    </w:p>
    <w:p w14:paraId="6C6D0B57" w14:textId="77777777" w:rsidR="0006733E" w:rsidRDefault="00683150" w:rsidP="0006733E">
      <w:pPr>
        <w:pStyle w:val="Title"/>
        <w:ind w:left="-900" w:right="-810"/>
        <w:rPr>
          <w:b/>
          <w:color w:val="FFFFFF" w:themeColor="background1"/>
        </w:rPr>
      </w:pPr>
      <w:r>
        <w:rPr>
          <w:b/>
          <w:noProof/>
          <w:color w:val="FFFFFF" w:themeColor="background1"/>
        </w:rPr>
        <mc:AlternateContent>
          <mc:Choice Requires="wps">
            <w:drawing>
              <wp:anchor distT="0" distB="0" distL="114300" distR="114300" simplePos="0" relativeHeight="251670528" behindDoc="0" locked="0" layoutInCell="1" allowOverlap="1" wp14:anchorId="1FC425A5" wp14:editId="42E4E862">
                <wp:simplePos x="0" y="0"/>
                <wp:positionH relativeFrom="column">
                  <wp:posOffset>-514350</wp:posOffset>
                </wp:positionH>
                <wp:positionV relativeFrom="paragraph">
                  <wp:posOffset>-635</wp:posOffset>
                </wp:positionV>
                <wp:extent cx="7372350" cy="581025"/>
                <wp:effectExtent l="0" t="0" r="19050" b="28575"/>
                <wp:wrapNone/>
                <wp:docPr id="7" name="Text Box 7"/>
                <wp:cNvGraphicFramePr/>
                <a:graphic xmlns:a="http://schemas.openxmlformats.org/drawingml/2006/main">
                  <a:graphicData uri="http://schemas.microsoft.com/office/word/2010/wordprocessingShape">
                    <wps:wsp>
                      <wps:cNvSpPr txBox="1"/>
                      <wps:spPr>
                        <a:xfrm>
                          <a:off x="0" y="0"/>
                          <a:ext cx="7372350" cy="581025"/>
                        </a:xfrm>
                        <a:prstGeom prst="rect">
                          <a:avLst/>
                        </a:prstGeom>
                        <a:solidFill>
                          <a:srgbClr val="00206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01AADCB" w14:textId="77777777" w:rsidR="001B66E7" w:rsidRPr="00B42625" w:rsidRDefault="001B66E7" w:rsidP="00683150">
                            <w:pPr>
                              <w:shd w:val="clear" w:color="auto" w:fill="002060"/>
                              <w:jc w:val="center"/>
                              <w:rPr>
                                <w:sz w:val="52"/>
                                <w:szCs w:val="52"/>
                              </w:rPr>
                            </w:pPr>
                            <w:r w:rsidRPr="00B42625">
                              <w:rPr>
                                <w:b/>
                                <w:color w:val="FFFFFF" w:themeColor="background1"/>
                                <w:sz w:val="52"/>
                                <w:szCs w:val="52"/>
                              </w:rPr>
                              <w:t>Operational Services Division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w15="http://schemas.microsoft.com/office/word/2012/wordml">
            <w:pict>
              <v:shapetype w14:anchorId="1FC425A5" id="_x0000_t202" coordsize="21600,21600" o:spt="202" path="m,l,21600r21600,l21600,xe">
                <v:stroke joinstyle="miter"/>
                <v:path gradientshapeok="t" o:connecttype="rect"/>
              </v:shapetype>
              <v:shape id="Text Box 7" o:spid="_x0000_s1026" type="#_x0000_t202" style="position:absolute;left:0;text-align:left;margin-left:-40.5pt;margin-top:-.05pt;width:580.5pt;height:45.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" fillcolor="#002060" strokeweight=".5pt">
                <v:textbox>
                  <w:txbxContent>
                    <w:p w14:paraId="401AADCB" w14:textId="77777777" w:rsidR="001B66E7" w:rsidRPr="00B42625" w:rsidRDefault="001B66E7" w:rsidP="00683150">
                      <w:pPr>
                        <w:shd w:val="clear" w:color="auto" w:fill="002060"/>
                        <w:jc w:val="center"/>
                        <w:rPr>
                          <w:sz w:val="52"/>
                          <w:szCs w:val="52"/>
                        </w:rPr>
                      </w:pPr>
                      <w:r w:rsidRPr="00B42625">
                        <w:rPr>
                          <w:b/>
                          <w:color w:val="FFFFFF" w:themeColor="background1"/>
                          <w:sz w:val="52"/>
                          <w:szCs w:val="52"/>
                        </w:rPr>
                        <w:t>Operational Services Division</w:t>
                      </w:r>
                    </w:p>
                  </w:txbxContent>
                </v:textbox>
              </v:shape>
            </w:pict>
          </mc:Fallback>
        </mc:AlternateContent>
      </w:r>
      <w:r w:rsidRPr="00683150">
        <w:rPr>
          <w:b/>
          <w:color w:val="FFFFFF" w:themeColor="background1"/>
        </w:rPr>
        <w:t>n</w:t>
      </w:r>
    </w:p>
    <w:p w14:paraId="2E58F088" w14:textId="77777777" w:rsidR="00545EA9" w:rsidRPr="00545EA9" w:rsidRDefault="00545EA9" w:rsidP="00545EA9">
      <w:pPr>
        <w:jc w:val="center"/>
        <w:rPr>
          <w:b/>
          <w:sz w:val="32"/>
        </w:rPr>
      </w:pPr>
      <w:r w:rsidRPr="00545EA9">
        <w:rPr>
          <w:b/>
          <w:sz w:val="32"/>
        </w:rPr>
        <w:t xml:space="preserve">NASPO Technical Assistant Grant to the Commonwealth </w:t>
      </w:r>
      <w:r w:rsidR="00C54FA6">
        <w:rPr>
          <w:b/>
          <w:sz w:val="32"/>
        </w:rPr>
        <w:t xml:space="preserve">of Massachusetts </w:t>
      </w:r>
      <w:r w:rsidRPr="00545EA9">
        <w:rPr>
          <w:b/>
          <w:sz w:val="32"/>
        </w:rPr>
        <w:t>Operational Services Division (OSD)</w:t>
      </w:r>
    </w:p>
    <w:p w14:paraId="251068D9" w14:textId="5F6262B4" w:rsidR="00B42625" w:rsidRPr="00545EA9" w:rsidRDefault="00545EA9" w:rsidP="00545EA9">
      <w:pPr>
        <w:jc w:val="center"/>
        <w:rPr>
          <w:b/>
          <w:i/>
          <w:sz w:val="32"/>
        </w:rPr>
      </w:pPr>
      <w:r w:rsidRPr="00545EA9">
        <w:rPr>
          <w:b/>
          <w:i/>
          <w:sz w:val="32"/>
        </w:rPr>
        <w:t>Environmentally Preferable Product Specifications for Facilit</w:t>
      </w:r>
      <w:r w:rsidR="00C54FA6">
        <w:rPr>
          <w:b/>
          <w:i/>
          <w:sz w:val="32"/>
        </w:rPr>
        <w:t>ies</w:t>
      </w:r>
      <w:r w:rsidRPr="00545EA9">
        <w:rPr>
          <w:b/>
          <w:i/>
          <w:sz w:val="32"/>
        </w:rPr>
        <w:t xml:space="preserve"> Maintenance, Repair and Operations (MRO) Contract</w:t>
      </w:r>
    </w:p>
    <w:p w14:paraId="019325B3" w14:textId="38237E49" w:rsidR="00545EA9" w:rsidRPr="00545EA9" w:rsidRDefault="00525792" w:rsidP="00545EA9">
      <w:pPr>
        <w:jc w:val="center"/>
        <w:rPr>
          <w:b/>
          <w:i/>
          <w:sz w:val="32"/>
        </w:rPr>
      </w:pPr>
      <w:r>
        <w:rPr>
          <w:b/>
          <w:i/>
          <w:sz w:val="32"/>
        </w:rPr>
        <w:t>June</w:t>
      </w:r>
      <w:r w:rsidR="00545EA9" w:rsidRPr="00545EA9">
        <w:rPr>
          <w:b/>
          <w:i/>
          <w:sz w:val="32"/>
        </w:rPr>
        <w:t xml:space="preserve"> 2016</w:t>
      </w:r>
    </w:p>
    <w:p w14:paraId="051A07D7" w14:textId="77777777" w:rsidR="00B42625" w:rsidRPr="00B42625" w:rsidRDefault="00B42625" w:rsidP="00B42625"/>
    <w:p w14:paraId="52AB8558" w14:textId="77777777" w:rsidR="00B113E8" w:rsidRDefault="00F64D86" w:rsidP="00545EA9">
      <w:pPr>
        <w:pStyle w:val="Subtitle"/>
        <w:ind w:left="-900"/>
      </w:pPr>
      <w:r>
        <w:rPr>
          <w:noProof/>
          <w:color w:val="000000" w:themeColor="text1"/>
        </w:rPr>
        <mc:AlternateContent>
          <mc:Choice Requires="wps">
            <w:drawing>
              <wp:anchor distT="0" distB="0" distL="114300" distR="114300" simplePos="0" relativeHeight="251672576" behindDoc="0" locked="0" layoutInCell="1" allowOverlap="1" wp14:anchorId="62B3CF57" wp14:editId="27263158">
                <wp:simplePos x="0" y="0"/>
                <wp:positionH relativeFrom="column">
                  <wp:posOffset>-457200</wp:posOffset>
                </wp:positionH>
                <wp:positionV relativeFrom="paragraph">
                  <wp:posOffset>2298246</wp:posOffset>
                </wp:positionV>
                <wp:extent cx="7470049" cy="354330"/>
                <wp:effectExtent l="0" t="0" r="0" b="7620"/>
                <wp:wrapNone/>
                <wp:docPr id="6" name="Text Box 6"/>
                <wp:cNvGraphicFramePr/>
                <a:graphic xmlns:a="http://schemas.openxmlformats.org/drawingml/2006/main">
                  <a:graphicData uri="http://schemas.microsoft.com/office/word/2010/wordprocessingShape">
                    <wps:wsp>
                      <wps:cNvSpPr txBox="1"/>
                      <wps:spPr>
                        <a:xfrm>
                          <a:off x="0" y="0"/>
                          <a:ext cx="7470049" cy="3543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0AA27D2" w14:textId="77777777" w:rsidR="001B66E7" w:rsidRPr="00A9666B" w:rsidRDefault="001B66E7" w:rsidP="00F64D86">
                            <w:pPr>
                              <w:ind w:left="-360"/>
                              <w:jc w:val="center"/>
                              <w:rPr>
                                <w:color w:val="002060"/>
                              </w:rPr>
                            </w:pPr>
                            <w:r w:rsidRPr="00A9666B">
                              <w:rPr>
                                <w:b/>
                                <w:color w:val="002060"/>
                              </w:rPr>
                              <w:t>Operational Services Division | One Ashburton Place, Suite 1017 | Boston, MA 02108 | 617-720-3300 | www.mass.gov/osd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w15="http://schemas.microsoft.com/office/word/2012/wordml">
            <w:pict>
              <v:shape w14:anchorId="62B3CF57" id="Text Box 6" o:spid="_x0000_s1027" type="#_x0000_t202" style="position:absolute;left:0;text-align:left;margin-left:-36pt;margin-top:180.95pt;width:588.2pt;height:27.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" fillcolor="white [3201]" stroked="f" strokeweight=".5pt">
                <v:textbox>
                  <w:txbxContent>
                    <w:p w14:paraId="00AA27D2" w14:textId="77777777" w:rsidR="001B66E7" w:rsidRPr="00A9666B" w:rsidRDefault="001B66E7" w:rsidP="00F64D86">
                      <w:pPr>
                        <w:ind w:left="-360"/>
                        <w:jc w:val="center"/>
                        <w:rPr>
                          <w:color w:val="002060"/>
                        </w:rPr>
                      </w:pPr>
                      <w:r w:rsidRPr="00A9666B">
                        <w:rPr>
                          <w:b/>
                          <w:color w:val="002060"/>
                        </w:rPr>
                        <w:t>Operational Services Division | One Ashburton Place, Suite 1017 | Boston, MA 02108 | 617-720-3300 | www.mass.gov/osd</w:t>
                      </w:r>
                    </w:p>
                  </w:txbxContent>
                </v:textbox>
              </v:shape>
            </w:pict>
          </mc:Fallback>
        </mc:AlternateContent>
      </w:r>
      <w:r w:rsidR="0006733E">
        <w:br w:type="page"/>
      </w:r>
    </w:p>
    <w:p w14:paraId="192755D3" w14:textId="77777777" w:rsidR="00B113E8" w:rsidRPr="00683150" w:rsidRDefault="00D45237">
      <w:pPr>
        <w:pStyle w:val="Heading1"/>
        <w:rPr>
          <w:color w:val="002060"/>
        </w:rPr>
      </w:pPr>
      <w:bookmarkStart w:id="0" w:name="_Toc454199882"/>
      <w:r w:rsidRPr="00683150">
        <w:rPr>
          <w:color w:val="002060"/>
        </w:rPr>
        <w:lastRenderedPageBreak/>
        <w:t>Executive Summary</w:t>
      </w:r>
      <w:bookmarkEnd w:id="0"/>
    </w:p>
    <w:p w14:paraId="15143381" w14:textId="77777777" w:rsidR="00545EA9" w:rsidRDefault="00545EA9" w:rsidP="00545EA9">
      <w:pPr>
        <w:spacing w:before="120" w:after="120" w:line="260" w:lineRule="exact"/>
        <w:rPr>
          <w:b/>
          <w:sz w:val="24"/>
          <w:szCs w:val="24"/>
        </w:rPr>
      </w:pPr>
      <w:r>
        <w:rPr>
          <w:b/>
          <w:sz w:val="24"/>
          <w:szCs w:val="24"/>
        </w:rPr>
        <w:t xml:space="preserve">Name of Technical Assistance Grant:  </w:t>
      </w:r>
      <w:r w:rsidRPr="0043705E">
        <w:rPr>
          <w:sz w:val="24"/>
          <w:szCs w:val="24"/>
        </w:rPr>
        <w:t>Environmentally Preferable Product Specifications for Facility Maintenance, Repair and Operations (MRO) Contract</w:t>
      </w:r>
    </w:p>
    <w:p w14:paraId="4308AA03" w14:textId="77777777" w:rsidR="00545EA9" w:rsidRDefault="00545EA9" w:rsidP="00545EA9">
      <w:pPr>
        <w:spacing w:before="120" w:after="120" w:line="260" w:lineRule="exact"/>
        <w:rPr>
          <w:sz w:val="24"/>
          <w:szCs w:val="24"/>
        </w:rPr>
      </w:pPr>
      <w:r>
        <w:rPr>
          <w:sz w:val="24"/>
          <w:szCs w:val="24"/>
        </w:rPr>
        <w:t xml:space="preserve">The following is a final report for section’s 1-3 of the </w:t>
      </w:r>
      <w:r w:rsidR="00C946F4">
        <w:rPr>
          <w:sz w:val="24"/>
          <w:szCs w:val="24"/>
        </w:rPr>
        <w:t>National Association of Procurement Officials (</w:t>
      </w:r>
      <w:r>
        <w:rPr>
          <w:sz w:val="24"/>
          <w:szCs w:val="24"/>
        </w:rPr>
        <w:t>NASPO</w:t>
      </w:r>
      <w:r w:rsidR="00C946F4">
        <w:rPr>
          <w:sz w:val="24"/>
          <w:szCs w:val="24"/>
        </w:rPr>
        <w:t>)</w:t>
      </w:r>
      <w:r>
        <w:rPr>
          <w:sz w:val="24"/>
          <w:szCs w:val="24"/>
        </w:rPr>
        <w:t xml:space="preserve"> Technical Assistance Grant provided to the Massachusetts OSD to assist with greening the Maintenance Repair and Operations contract at re-bid.  </w:t>
      </w:r>
    </w:p>
    <w:p w14:paraId="3E6F203D" w14:textId="77777777" w:rsidR="00545EA9" w:rsidRDefault="00545EA9" w:rsidP="00545EA9">
      <w:pPr>
        <w:spacing w:before="120" w:after="120" w:line="260" w:lineRule="exact"/>
        <w:rPr>
          <w:b/>
          <w:sz w:val="24"/>
          <w:szCs w:val="24"/>
        </w:rPr>
      </w:pPr>
      <w:r w:rsidRPr="0043705E">
        <w:rPr>
          <w:b/>
          <w:sz w:val="24"/>
          <w:szCs w:val="24"/>
        </w:rPr>
        <w:t>Summary</w:t>
      </w:r>
    </w:p>
    <w:p w14:paraId="48349442" w14:textId="77777777" w:rsidR="00545EA9" w:rsidRPr="0015052C" w:rsidRDefault="00545EA9" w:rsidP="00545EA9">
      <w:pPr>
        <w:spacing w:before="120" w:after="120" w:line="260" w:lineRule="exact"/>
        <w:rPr>
          <w:b/>
          <w:sz w:val="24"/>
          <w:szCs w:val="24"/>
        </w:rPr>
      </w:pPr>
      <w:r w:rsidRPr="00322150">
        <w:rPr>
          <w:sz w:val="24"/>
          <w:szCs w:val="24"/>
        </w:rPr>
        <w:t xml:space="preserve">The Commonwealth </w:t>
      </w:r>
      <w:r>
        <w:rPr>
          <w:sz w:val="24"/>
          <w:szCs w:val="24"/>
        </w:rPr>
        <w:t>was awarded</w:t>
      </w:r>
      <w:r w:rsidRPr="00322150">
        <w:rPr>
          <w:sz w:val="24"/>
          <w:szCs w:val="24"/>
        </w:rPr>
        <w:t xml:space="preserve"> $15,000 from NASPO as a technical assistance grant for contractor support in developing recommendations for environmentally preferable product (EPP) specifications and sustainability-related language to include in its Facilities Maintenance, Repair and Operations (MRO) statewide contract</w:t>
      </w:r>
      <w:r>
        <w:rPr>
          <w:sz w:val="24"/>
          <w:szCs w:val="24"/>
        </w:rPr>
        <w:t xml:space="preserve"> (FAC76).  The grant proposal was written and received when OSD began to form a sourcing team for the re-bid of the existing contract.  </w:t>
      </w:r>
      <w:r w:rsidRPr="00322150">
        <w:rPr>
          <w:sz w:val="24"/>
          <w:szCs w:val="24"/>
        </w:rPr>
        <w:t xml:space="preserve">After receiving the grant, </w:t>
      </w:r>
      <w:r>
        <w:rPr>
          <w:sz w:val="24"/>
          <w:szCs w:val="24"/>
        </w:rPr>
        <w:t xml:space="preserve">the Sourcing </w:t>
      </w:r>
      <w:r w:rsidRPr="00322150">
        <w:rPr>
          <w:sz w:val="24"/>
          <w:szCs w:val="24"/>
        </w:rPr>
        <w:t>Team decided to split the existing contract, FAC76</w:t>
      </w:r>
      <w:r>
        <w:rPr>
          <w:sz w:val="24"/>
          <w:szCs w:val="24"/>
        </w:rPr>
        <w:t xml:space="preserve">, </w:t>
      </w:r>
      <w:r w:rsidRPr="00322150">
        <w:rPr>
          <w:sz w:val="24"/>
          <w:szCs w:val="24"/>
        </w:rPr>
        <w:t>into three distinct contracts</w:t>
      </w:r>
      <w:r>
        <w:rPr>
          <w:sz w:val="24"/>
          <w:szCs w:val="24"/>
        </w:rPr>
        <w:t xml:space="preserve">:  </w:t>
      </w:r>
    </w:p>
    <w:p w14:paraId="2428887C" w14:textId="77777777" w:rsidR="00545EA9" w:rsidRPr="0015052C" w:rsidRDefault="00545EA9" w:rsidP="00545EA9">
      <w:pPr>
        <w:pStyle w:val="ListParagraph"/>
        <w:numPr>
          <w:ilvl w:val="0"/>
          <w:numId w:val="6"/>
        </w:numPr>
        <w:spacing w:before="100" w:beforeAutospacing="1" w:after="100" w:afterAutospacing="1" w:line="260" w:lineRule="exact"/>
      </w:pPr>
      <w:r w:rsidRPr="00A127E1">
        <w:rPr>
          <w:b/>
        </w:rPr>
        <w:t>FAC94:</w:t>
      </w:r>
      <w:r w:rsidRPr="0015052C">
        <w:t xml:space="preserve"> </w:t>
      </w:r>
      <w:r>
        <w:t>OSD decided to j</w:t>
      </w:r>
      <w:r w:rsidRPr="0015052C">
        <w:t xml:space="preserve">oin the existing </w:t>
      </w:r>
      <w:r>
        <w:t>ValuePoint</w:t>
      </w:r>
      <w:r w:rsidRPr="0015052C">
        <w:t xml:space="preserve"> Facilities MRO contracts with Grainger, Fastenal and MSC Industrial Supplies and </w:t>
      </w:r>
      <w:r>
        <w:t xml:space="preserve">that we would </w:t>
      </w:r>
      <w:r w:rsidRPr="0015052C">
        <w:t>participat</w:t>
      </w:r>
      <w:r>
        <w:t>e</w:t>
      </w:r>
      <w:r w:rsidRPr="0015052C">
        <w:t xml:space="preserve"> in the </w:t>
      </w:r>
      <w:r>
        <w:t>ValuePoint</w:t>
      </w:r>
      <w:r w:rsidRPr="0015052C">
        <w:t xml:space="preserve"> re-</w:t>
      </w:r>
      <w:r>
        <w:t>bid</w:t>
      </w:r>
      <w:r w:rsidRPr="0015052C">
        <w:t xml:space="preserve"> of these contracts.</w:t>
      </w:r>
    </w:p>
    <w:p w14:paraId="4208D516" w14:textId="77777777" w:rsidR="00545EA9" w:rsidRPr="0015052C" w:rsidRDefault="00545EA9" w:rsidP="00545EA9">
      <w:pPr>
        <w:pStyle w:val="ListParagraph"/>
        <w:numPr>
          <w:ilvl w:val="0"/>
          <w:numId w:val="6"/>
        </w:numPr>
        <w:spacing w:before="100" w:beforeAutospacing="1" w:after="100" w:afterAutospacing="1" w:line="260" w:lineRule="exact"/>
      </w:pPr>
      <w:r w:rsidRPr="00A127E1">
        <w:rPr>
          <w:b/>
        </w:rPr>
        <w:t>FAC99:</w:t>
      </w:r>
      <w:r w:rsidRPr="0015052C">
        <w:t xml:space="preserve"> Joining an existing cooperative Walk-In Building Supplies contract offered by US Communities</w:t>
      </w:r>
    </w:p>
    <w:p w14:paraId="67E3973D" w14:textId="77777777" w:rsidR="00545EA9" w:rsidRPr="0015052C" w:rsidRDefault="00545EA9" w:rsidP="00545EA9">
      <w:pPr>
        <w:pStyle w:val="ListParagraph"/>
        <w:numPr>
          <w:ilvl w:val="0"/>
          <w:numId w:val="6"/>
        </w:numPr>
        <w:spacing w:before="100" w:beforeAutospacing="1" w:after="100" w:afterAutospacing="1" w:line="260" w:lineRule="exact"/>
      </w:pPr>
      <w:r w:rsidRPr="00A127E1">
        <w:rPr>
          <w:b/>
        </w:rPr>
        <w:t>FAC100</w:t>
      </w:r>
      <w:r w:rsidRPr="0015052C">
        <w:t xml:space="preserve">: </w:t>
      </w:r>
      <w:r>
        <w:t>OSD would b</w:t>
      </w:r>
      <w:r w:rsidRPr="0015052C">
        <w:t xml:space="preserve">id out, on our own, a contract that would include the following:  Electrical, Lighting, LED Roadway and Outdoor Area Lighting, Plumbing, Heating, HVAC, Refrigeration and Specialty EPP MRO products.  </w:t>
      </w:r>
    </w:p>
    <w:p w14:paraId="212DEEBB" w14:textId="77777777" w:rsidR="00545EA9" w:rsidRDefault="00545EA9" w:rsidP="00545EA9">
      <w:pPr>
        <w:spacing w:before="120" w:after="120" w:line="260" w:lineRule="exact"/>
        <w:rPr>
          <w:sz w:val="24"/>
          <w:szCs w:val="24"/>
        </w:rPr>
      </w:pPr>
      <w:r>
        <w:rPr>
          <w:sz w:val="24"/>
          <w:szCs w:val="24"/>
        </w:rPr>
        <w:t xml:space="preserve">The scope of the contract shifted because of these changes, and OSD revised the </w:t>
      </w:r>
      <w:r w:rsidR="00C946F4">
        <w:rPr>
          <w:sz w:val="24"/>
          <w:szCs w:val="24"/>
        </w:rPr>
        <w:t>work plan</w:t>
      </w:r>
      <w:r>
        <w:rPr>
          <w:sz w:val="24"/>
          <w:szCs w:val="24"/>
        </w:rPr>
        <w:t xml:space="preserve"> to accommodate the most immediate assistance needed</w:t>
      </w:r>
      <w:r w:rsidR="00C54FA6">
        <w:rPr>
          <w:sz w:val="24"/>
          <w:szCs w:val="24"/>
        </w:rPr>
        <w:t>,</w:t>
      </w:r>
      <w:r>
        <w:rPr>
          <w:sz w:val="24"/>
          <w:szCs w:val="24"/>
        </w:rPr>
        <w:t xml:space="preserve"> which was to help craft the ValuePoint participating agree</w:t>
      </w:r>
      <w:r w:rsidR="00C946F4">
        <w:rPr>
          <w:sz w:val="24"/>
          <w:szCs w:val="24"/>
        </w:rPr>
        <w:t>ment to the existing ValuePoint</w:t>
      </w:r>
      <w:r>
        <w:rPr>
          <w:sz w:val="24"/>
          <w:szCs w:val="24"/>
        </w:rPr>
        <w:t xml:space="preserve"> Facilities Maintenance contract, in addition to providing environmental specification and green market basket development to the ValuePoint re-bid team</w:t>
      </w:r>
      <w:r w:rsidRPr="00322150">
        <w:rPr>
          <w:sz w:val="24"/>
          <w:szCs w:val="24"/>
        </w:rPr>
        <w:t xml:space="preserve">.  </w:t>
      </w:r>
      <w:r>
        <w:rPr>
          <w:sz w:val="24"/>
          <w:szCs w:val="24"/>
        </w:rPr>
        <w:t xml:space="preserve">This delayed the submittal of any deliverables in the original </w:t>
      </w:r>
      <w:r w:rsidR="00C946F4">
        <w:rPr>
          <w:sz w:val="24"/>
          <w:szCs w:val="24"/>
        </w:rPr>
        <w:t>work plan</w:t>
      </w:r>
      <w:r>
        <w:rPr>
          <w:sz w:val="24"/>
          <w:szCs w:val="24"/>
        </w:rPr>
        <w:t xml:space="preserve">.  </w:t>
      </w:r>
    </w:p>
    <w:p w14:paraId="7A2C412A" w14:textId="77777777" w:rsidR="00545EA9" w:rsidRPr="0015052C" w:rsidRDefault="00545EA9" w:rsidP="00545EA9">
      <w:pPr>
        <w:spacing w:before="120" w:after="120" w:line="260" w:lineRule="exact"/>
        <w:rPr>
          <w:b/>
          <w:sz w:val="24"/>
          <w:szCs w:val="24"/>
        </w:rPr>
      </w:pPr>
      <w:r w:rsidRPr="0015052C">
        <w:rPr>
          <w:b/>
          <w:sz w:val="24"/>
          <w:szCs w:val="24"/>
        </w:rPr>
        <w:t>Deliverables</w:t>
      </w:r>
    </w:p>
    <w:p w14:paraId="0ECCE22B" w14:textId="640544BE" w:rsidR="00545EA9" w:rsidRDefault="00545EA9" w:rsidP="00545EA9">
      <w:pPr>
        <w:spacing w:before="120" w:after="120" w:line="260" w:lineRule="exact"/>
        <w:rPr>
          <w:sz w:val="24"/>
          <w:szCs w:val="24"/>
        </w:rPr>
      </w:pPr>
      <w:r>
        <w:rPr>
          <w:sz w:val="24"/>
          <w:szCs w:val="24"/>
        </w:rPr>
        <w:t>Much of the work assembled for this grant helped to successfully add environmental specifications to the Commonwealth</w:t>
      </w:r>
      <w:r w:rsidR="00C54FA6">
        <w:rPr>
          <w:sz w:val="24"/>
          <w:szCs w:val="24"/>
        </w:rPr>
        <w:t>’</w:t>
      </w:r>
      <w:r>
        <w:rPr>
          <w:sz w:val="24"/>
          <w:szCs w:val="24"/>
        </w:rPr>
        <w:t xml:space="preserve">s Participating Agreement, in addition to integrating environmental specifications and a green market-basket products into the final ValuePoint Facilities </w:t>
      </w:r>
      <w:r w:rsidR="00C54FA6">
        <w:rPr>
          <w:sz w:val="24"/>
          <w:szCs w:val="24"/>
        </w:rPr>
        <w:t xml:space="preserve">MRO </w:t>
      </w:r>
      <w:r>
        <w:rPr>
          <w:sz w:val="24"/>
          <w:szCs w:val="24"/>
        </w:rPr>
        <w:t xml:space="preserve">Request for Responses (RFR) that is currently being bid in June 2016 with the </w:t>
      </w:r>
      <w:r w:rsidR="00C54FA6">
        <w:rPr>
          <w:sz w:val="24"/>
          <w:szCs w:val="24"/>
        </w:rPr>
        <w:t>Lead State of Nevada</w:t>
      </w:r>
      <w:r>
        <w:rPr>
          <w:sz w:val="24"/>
          <w:szCs w:val="24"/>
        </w:rPr>
        <w:t xml:space="preserve">.  The PA can be used as a model for other states wanting to </w:t>
      </w:r>
      <w:r w:rsidR="00C54FA6">
        <w:rPr>
          <w:sz w:val="24"/>
          <w:szCs w:val="24"/>
        </w:rPr>
        <w:t xml:space="preserve">further </w:t>
      </w:r>
      <w:r>
        <w:rPr>
          <w:sz w:val="24"/>
          <w:szCs w:val="24"/>
        </w:rPr>
        <w:t>green their Value</w:t>
      </w:r>
      <w:r w:rsidR="00C54FA6">
        <w:rPr>
          <w:sz w:val="24"/>
          <w:szCs w:val="24"/>
        </w:rPr>
        <w:t>P</w:t>
      </w:r>
      <w:r>
        <w:rPr>
          <w:sz w:val="24"/>
          <w:szCs w:val="24"/>
        </w:rPr>
        <w:t xml:space="preserve">oint Facilities </w:t>
      </w:r>
      <w:r w:rsidR="00C54FA6">
        <w:rPr>
          <w:sz w:val="24"/>
          <w:szCs w:val="24"/>
        </w:rPr>
        <w:t xml:space="preserve">MRO </w:t>
      </w:r>
      <w:r>
        <w:rPr>
          <w:sz w:val="24"/>
          <w:szCs w:val="24"/>
        </w:rPr>
        <w:t>contract</w:t>
      </w:r>
      <w:r w:rsidR="0040059C">
        <w:rPr>
          <w:sz w:val="24"/>
          <w:szCs w:val="24"/>
        </w:rPr>
        <w:t>. In addition, the green</w:t>
      </w:r>
      <w:r>
        <w:rPr>
          <w:sz w:val="24"/>
          <w:szCs w:val="24"/>
        </w:rPr>
        <w:t xml:space="preserve"> specifications and market basket</w:t>
      </w:r>
      <w:r w:rsidR="0040059C">
        <w:rPr>
          <w:sz w:val="24"/>
          <w:szCs w:val="24"/>
        </w:rPr>
        <w:t xml:space="preserve"> (core) list</w:t>
      </w:r>
      <w:r>
        <w:rPr>
          <w:sz w:val="24"/>
          <w:szCs w:val="24"/>
        </w:rPr>
        <w:t xml:space="preserve"> may be used </w:t>
      </w:r>
      <w:r w:rsidR="0040059C">
        <w:rPr>
          <w:sz w:val="24"/>
          <w:szCs w:val="24"/>
        </w:rPr>
        <w:t xml:space="preserve">by </w:t>
      </w:r>
      <w:r>
        <w:rPr>
          <w:sz w:val="24"/>
          <w:szCs w:val="24"/>
        </w:rPr>
        <w:t xml:space="preserve">other states bidding their own facilities </w:t>
      </w:r>
      <w:r w:rsidR="0040059C">
        <w:rPr>
          <w:sz w:val="24"/>
          <w:szCs w:val="24"/>
        </w:rPr>
        <w:t xml:space="preserve">MRO </w:t>
      </w:r>
      <w:r>
        <w:rPr>
          <w:sz w:val="24"/>
          <w:szCs w:val="24"/>
        </w:rPr>
        <w:t xml:space="preserve">contracts.  </w:t>
      </w:r>
    </w:p>
    <w:p w14:paraId="650D537A" w14:textId="77777777" w:rsidR="00545EA9" w:rsidRDefault="00545EA9" w:rsidP="00545EA9">
      <w:pPr>
        <w:spacing w:before="120" w:after="120" w:line="260" w:lineRule="exact"/>
        <w:rPr>
          <w:sz w:val="24"/>
          <w:szCs w:val="24"/>
        </w:rPr>
      </w:pPr>
      <w:r w:rsidRPr="00E75187">
        <w:rPr>
          <w:b/>
          <w:sz w:val="24"/>
          <w:szCs w:val="24"/>
        </w:rPr>
        <w:t>Payment Request:</w:t>
      </w:r>
      <w:r>
        <w:rPr>
          <w:sz w:val="24"/>
          <w:szCs w:val="24"/>
        </w:rPr>
        <w:t xml:space="preserve"> </w:t>
      </w:r>
      <w:r w:rsidRPr="00322150">
        <w:rPr>
          <w:sz w:val="24"/>
          <w:szCs w:val="24"/>
        </w:rPr>
        <w:t xml:space="preserve"> </w:t>
      </w:r>
    </w:p>
    <w:p w14:paraId="4B485094" w14:textId="77777777" w:rsidR="00545EA9" w:rsidRPr="00322150" w:rsidRDefault="00545EA9" w:rsidP="00545EA9">
      <w:pPr>
        <w:spacing w:before="120" w:after="120" w:line="260" w:lineRule="exact"/>
        <w:rPr>
          <w:sz w:val="24"/>
          <w:szCs w:val="24"/>
        </w:rPr>
      </w:pPr>
      <w:r>
        <w:rPr>
          <w:sz w:val="24"/>
          <w:szCs w:val="24"/>
        </w:rPr>
        <w:t>OSD requests $13,000 to be paid to the Responsible Purchasing Network (RPN) f</w:t>
      </w:r>
      <w:r w:rsidRPr="00322150">
        <w:rPr>
          <w:sz w:val="24"/>
          <w:szCs w:val="24"/>
        </w:rPr>
        <w:t>or Tasks 1, 2 and 3</w:t>
      </w:r>
      <w:r>
        <w:rPr>
          <w:sz w:val="24"/>
          <w:szCs w:val="24"/>
        </w:rPr>
        <w:t xml:space="preserve"> as listed below and outlined in the following report.  The</w:t>
      </w:r>
      <w:r w:rsidRPr="00322150">
        <w:rPr>
          <w:sz w:val="24"/>
          <w:szCs w:val="24"/>
        </w:rPr>
        <w:t xml:space="preserve"> remaining funding ($2000) will go toward RPN assisting MA OSD </w:t>
      </w:r>
      <w:r>
        <w:rPr>
          <w:sz w:val="24"/>
          <w:szCs w:val="24"/>
        </w:rPr>
        <w:t>in</w:t>
      </w:r>
      <w:r w:rsidRPr="00322150">
        <w:rPr>
          <w:sz w:val="24"/>
          <w:szCs w:val="24"/>
        </w:rPr>
        <w:t xml:space="preserve"> evaluat</w:t>
      </w:r>
      <w:r>
        <w:rPr>
          <w:sz w:val="24"/>
          <w:szCs w:val="24"/>
        </w:rPr>
        <w:t>ing</w:t>
      </w:r>
      <w:r w:rsidRPr="00322150">
        <w:rPr>
          <w:sz w:val="24"/>
          <w:szCs w:val="24"/>
        </w:rPr>
        <w:t xml:space="preserve"> incoming bids to ensure compliance with the specifications in the </w:t>
      </w:r>
      <w:r w:rsidRPr="00322150">
        <w:rPr>
          <w:sz w:val="24"/>
          <w:szCs w:val="24"/>
        </w:rPr>
        <w:lastRenderedPageBreak/>
        <w:t>contract</w:t>
      </w:r>
      <w:r>
        <w:rPr>
          <w:sz w:val="24"/>
          <w:szCs w:val="24"/>
        </w:rPr>
        <w:t>,</w:t>
      </w:r>
      <w:r w:rsidRPr="00322150">
        <w:rPr>
          <w:sz w:val="24"/>
          <w:szCs w:val="24"/>
        </w:rPr>
        <w:t xml:space="preserve"> evaluat</w:t>
      </w:r>
      <w:r>
        <w:rPr>
          <w:sz w:val="24"/>
          <w:szCs w:val="24"/>
        </w:rPr>
        <w:t>ing</w:t>
      </w:r>
      <w:r w:rsidRPr="00322150">
        <w:rPr>
          <w:sz w:val="24"/>
          <w:szCs w:val="24"/>
        </w:rPr>
        <w:t xml:space="preserve"> the answers to the vendor sustainability questions, summarizing the contract sustainability elements in a final report, and participating in a webinar for NASPO and RPN members.</w:t>
      </w:r>
    </w:p>
    <w:p w14:paraId="30480EC4" w14:textId="77777777" w:rsidR="00B113E8" w:rsidRDefault="00B113E8" w:rsidP="00545EA9"/>
    <w:sdt>
      <w:sdtPr>
        <w:rPr>
          <w:caps w:val="0"/>
          <w:color w:val="595959" w:themeColor="text1" w:themeTint="A6"/>
          <w:sz w:val="18"/>
          <w:szCs w:val="22"/>
        </w:rPr>
        <w:id w:val="-684065526"/>
        <w:docPartObj>
          <w:docPartGallery w:val="Table of Contents"/>
          <w:docPartUnique/>
        </w:docPartObj>
      </w:sdtPr>
      <w:sdtEndPr>
        <w:rPr>
          <w:color w:val="auto"/>
          <w:sz w:val="20"/>
          <w:szCs w:val="20"/>
        </w:rPr>
      </w:sdtEndPr>
      <w:sdtContent>
        <w:p w14:paraId="576B363D" w14:textId="77777777" w:rsidR="00B113E8" w:rsidRPr="009F555B" w:rsidRDefault="00D45237">
          <w:pPr>
            <w:pStyle w:val="TOCHeading"/>
            <w:rPr>
              <w:color w:val="002060"/>
            </w:rPr>
          </w:pPr>
          <w:r w:rsidRPr="009F555B">
            <w:rPr>
              <w:color w:val="002060"/>
            </w:rPr>
            <w:t>Contents</w:t>
          </w:r>
        </w:p>
        <w:p w14:paraId="4E5DD0EB" w14:textId="77777777" w:rsidR="00871C50" w:rsidRDefault="00D45237">
          <w:pPr>
            <w:pStyle w:val="TOC1"/>
            <w:rPr>
              <w:rFonts w:asciiTheme="minorHAnsi" w:eastAsiaTheme="minorEastAsia" w:hAnsiTheme="minorHAnsi"/>
              <w:noProof/>
              <w:color w:val="auto"/>
              <w:sz w:val="22"/>
              <w:szCs w:val="22"/>
            </w:rPr>
          </w:pPr>
          <w:r>
            <w:rPr>
              <w:rFonts w:asciiTheme="majorHAnsi" w:hAnsiTheme="majorHAnsi"/>
              <w:color w:val="F72B1E" w:themeColor="accent1"/>
            </w:rPr>
            <w:fldChar w:fldCharType="begin"/>
          </w:r>
          <w:r>
            <w:instrText xml:space="preserve"> TOC \o "2-3" \h \z \t "Heading 1,1" </w:instrText>
          </w:r>
          <w:r>
            <w:rPr>
              <w:rFonts w:asciiTheme="majorHAnsi" w:hAnsiTheme="majorHAnsi"/>
              <w:color w:val="F72B1E" w:themeColor="accent1"/>
            </w:rPr>
            <w:fldChar w:fldCharType="separate"/>
          </w:r>
          <w:hyperlink w:anchor="_Toc454199882" w:history="1">
            <w:r w:rsidR="00871C50" w:rsidRPr="00B57E15">
              <w:rPr>
                <w:rStyle w:val="Hyperlink"/>
                <w:noProof/>
              </w:rPr>
              <w:t>Executive Summary</w:t>
            </w:r>
            <w:r w:rsidR="00871C50">
              <w:rPr>
                <w:noProof/>
                <w:webHidden/>
              </w:rPr>
              <w:tab/>
            </w:r>
            <w:r w:rsidR="00871C50">
              <w:rPr>
                <w:noProof/>
                <w:webHidden/>
              </w:rPr>
              <w:fldChar w:fldCharType="begin"/>
            </w:r>
            <w:r w:rsidR="00871C50">
              <w:rPr>
                <w:noProof/>
                <w:webHidden/>
              </w:rPr>
              <w:instrText xml:space="preserve"> PAGEREF _Toc454199882 \h </w:instrText>
            </w:r>
            <w:r w:rsidR="00871C50">
              <w:rPr>
                <w:noProof/>
                <w:webHidden/>
              </w:rPr>
            </w:r>
            <w:r w:rsidR="00871C50">
              <w:rPr>
                <w:noProof/>
                <w:webHidden/>
              </w:rPr>
              <w:fldChar w:fldCharType="separate"/>
            </w:r>
            <w:r w:rsidR="00871C50">
              <w:rPr>
                <w:noProof/>
                <w:webHidden/>
              </w:rPr>
              <w:t>2</w:t>
            </w:r>
            <w:r w:rsidR="00871C50">
              <w:rPr>
                <w:noProof/>
                <w:webHidden/>
              </w:rPr>
              <w:fldChar w:fldCharType="end"/>
            </w:r>
          </w:hyperlink>
        </w:p>
        <w:p w14:paraId="00249FF1" w14:textId="77777777" w:rsidR="00871C50" w:rsidRDefault="00000869">
          <w:pPr>
            <w:pStyle w:val="TOC1"/>
            <w:rPr>
              <w:rFonts w:asciiTheme="minorHAnsi" w:eastAsiaTheme="minorEastAsia" w:hAnsiTheme="minorHAnsi"/>
              <w:noProof/>
              <w:color w:val="auto"/>
              <w:sz w:val="22"/>
              <w:szCs w:val="22"/>
            </w:rPr>
          </w:pPr>
          <w:hyperlink w:anchor="_Toc454199883" w:history="1">
            <w:r w:rsidR="00871C50" w:rsidRPr="00B57E15">
              <w:rPr>
                <w:rStyle w:val="Hyperlink"/>
                <w:noProof/>
              </w:rPr>
              <w:t>Original Workplan and Deliverables</w:t>
            </w:r>
            <w:r w:rsidR="00871C50">
              <w:rPr>
                <w:noProof/>
                <w:webHidden/>
              </w:rPr>
              <w:tab/>
            </w:r>
            <w:r w:rsidR="00871C50">
              <w:rPr>
                <w:noProof/>
                <w:webHidden/>
              </w:rPr>
              <w:fldChar w:fldCharType="begin"/>
            </w:r>
            <w:r w:rsidR="00871C50">
              <w:rPr>
                <w:noProof/>
                <w:webHidden/>
              </w:rPr>
              <w:instrText xml:space="preserve"> PAGEREF _Toc454199883 \h </w:instrText>
            </w:r>
            <w:r w:rsidR="00871C50">
              <w:rPr>
                <w:noProof/>
                <w:webHidden/>
              </w:rPr>
            </w:r>
            <w:r w:rsidR="00871C50">
              <w:rPr>
                <w:noProof/>
                <w:webHidden/>
              </w:rPr>
              <w:fldChar w:fldCharType="separate"/>
            </w:r>
            <w:r w:rsidR="00871C50">
              <w:rPr>
                <w:noProof/>
                <w:webHidden/>
              </w:rPr>
              <w:t>4</w:t>
            </w:r>
            <w:r w:rsidR="00871C50">
              <w:rPr>
                <w:noProof/>
                <w:webHidden/>
              </w:rPr>
              <w:fldChar w:fldCharType="end"/>
            </w:r>
          </w:hyperlink>
        </w:p>
        <w:p w14:paraId="1818887E" w14:textId="77777777" w:rsidR="00871C50" w:rsidRDefault="00000869">
          <w:pPr>
            <w:pStyle w:val="TOC1"/>
            <w:rPr>
              <w:rFonts w:asciiTheme="minorHAnsi" w:eastAsiaTheme="minorEastAsia" w:hAnsiTheme="minorHAnsi"/>
              <w:noProof/>
              <w:color w:val="auto"/>
              <w:sz w:val="22"/>
              <w:szCs w:val="22"/>
            </w:rPr>
          </w:pPr>
          <w:hyperlink w:anchor="_Toc454199884" w:history="1">
            <w:r w:rsidR="00871C50" w:rsidRPr="00B57E15">
              <w:rPr>
                <w:rStyle w:val="Hyperlink"/>
                <w:noProof/>
              </w:rPr>
              <w:t>Deliverables</w:t>
            </w:r>
            <w:r w:rsidR="00871C50">
              <w:rPr>
                <w:noProof/>
                <w:webHidden/>
              </w:rPr>
              <w:tab/>
            </w:r>
            <w:r w:rsidR="00871C50">
              <w:rPr>
                <w:noProof/>
                <w:webHidden/>
              </w:rPr>
              <w:fldChar w:fldCharType="begin"/>
            </w:r>
            <w:r w:rsidR="00871C50">
              <w:rPr>
                <w:noProof/>
                <w:webHidden/>
              </w:rPr>
              <w:instrText xml:space="preserve"> PAGEREF _Toc454199884 \h </w:instrText>
            </w:r>
            <w:r w:rsidR="00871C50">
              <w:rPr>
                <w:noProof/>
                <w:webHidden/>
              </w:rPr>
            </w:r>
            <w:r w:rsidR="00871C50">
              <w:rPr>
                <w:noProof/>
                <w:webHidden/>
              </w:rPr>
              <w:fldChar w:fldCharType="separate"/>
            </w:r>
            <w:r w:rsidR="00871C50">
              <w:rPr>
                <w:noProof/>
                <w:webHidden/>
              </w:rPr>
              <w:t>6</w:t>
            </w:r>
            <w:r w:rsidR="00871C50">
              <w:rPr>
                <w:noProof/>
                <w:webHidden/>
              </w:rPr>
              <w:fldChar w:fldCharType="end"/>
            </w:r>
          </w:hyperlink>
        </w:p>
        <w:p w14:paraId="0038F623" w14:textId="77777777" w:rsidR="00871C50" w:rsidRDefault="00000869">
          <w:pPr>
            <w:pStyle w:val="TOC1"/>
            <w:rPr>
              <w:rFonts w:asciiTheme="minorHAnsi" w:eastAsiaTheme="minorEastAsia" w:hAnsiTheme="minorHAnsi"/>
              <w:noProof/>
              <w:color w:val="auto"/>
              <w:sz w:val="22"/>
              <w:szCs w:val="22"/>
            </w:rPr>
          </w:pPr>
          <w:hyperlink w:anchor="_Toc454199885" w:history="1">
            <w:r w:rsidR="00871C50" w:rsidRPr="00B57E15">
              <w:rPr>
                <w:rStyle w:val="Hyperlink"/>
                <w:noProof/>
              </w:rPr>
              <w:t>ATTACHMENT A:  MRO EPP Category Spreadsheet</w:t>
            </w:r>
            <w:r w:rsidR="00871C50">
              <w:rPr>
                <w:noProof/>
                <w:webHidden/>
              </w:rPr>
              <w:tab/>
            </w:r>
            <w:r w:rsidR="00871C50">
              <w:rPr>
                <w:noProof/>
                <w:webHidden/>
              </w:rPr>
              <w:fldChar w:fldCharType="begin"/>
            </w:r>
            <w:r w:rsidR="00871C50">
              <w:rPr>
                <w:noProof/>
                <w:webHidden/>
              </w:rPr>
              <w:instrText xml:space="preserve"> PAGEREF _Toc454199885 \h </w:instrText>
            </w:r>
            <w:r w:rsidR="00871C50">
              <w:rPr>
                <w:noProof/>
                <w:webHidden/>
              </w:rPr>
            </w:r>
            <w:r w:rsidR="00871C50">
              <w:rPr>
                <w:noProof/>
                <w:webHidden/>
              </w:rPr>
              <w:fldChar w:fldCharType="separate"/>
            </w:r>
            <w:r w:rsidR="00871C50">
              <w:rPr>
                <w:noProof/>
                <w:webHidden/>
              </w:rPr>
              <w:t>8</w:t>
            </w:r>
            <w:r w:rsidR="00871C50">
              <w:rPr>
                <w:noProof/>
                <w:webHidden/>
              </w:rPr>
              <w:fldChar w:fldCharType="end"/>
            </w:r>
          </w:hyperlink>
        </w:p>
        <w:p w14:paraId="24474C94" w14:textId="77777777" w:rsidR="00871C50" w:rsidRDefault="00000869">
          <w:pPr>
            <w:pStyle w:val="TOC1"/>
            <w:rPr>
              <w:rFonts w:asciiTheme="minorHAnsi" w:eastAsiaTheme="minorEastAsia" w:hAnsiTheme="minorHAnsi"/>
              <w:noProof/>
              <w:color w:val="auto"/>
              <w:sz w:val="22"/>
              <w:szCs w:val="22"/>
            </w:rPr>
          </w:pPr>
          <w:hyperlink w:anchor="_Toc454199886" w:history="1">
            <w:r w:rsidR="00871C50" w:rsidRPr="00B57E15">
              <w:rPr>
                <w:rStyle w:val="Hyperlink"/>
                <w:noProof/>
              </w:rPr>
              <w:t>ATTACHMENT  B: MA FY15 MRO Contract Spend by Contract Category (for reporting vendors)</w:t>
            </w:r>
            <w:r w:rsidR="00871C50">
              <w:rPr>
                <w:noProof/>
                <w:webHidden/>
              </w:rPr>
              <w:tab/>
            </w:r>
            <w:r w:rsidR="00871C50">
              <w:rPr>
                <w:noProof/>
                <w:webHidden/>
              </w:rPr>
              <w:fldChar w:fldCharType="begin"/>
            </w:r>
            <w:r w:rsidR="00871C50">
              <w:rPr>
                <w:noProof/>
                <w:webHidden/>
              </w:rPr>
              <w:instrText xml:space="preserve"> PAGEREF _Toc454199886 \h </w:instrText>
            </w:r>
            <w:r w:rsidR="00871C50">
              <w:rPr>
                <w:noProof/>
                <w:webHidden/>
              </w:rPr>
            </w:r>
            <w:r w:rsidR="00871C50">
              <w:rPr>
                <w:noProof/>
                <w:webHidden/>
              </w:rPr>
              <w:fldChar w:fldCharType="separate"/>
            </w:r>
            <w:r w:rsidR="00871C50">
              <w:rPr>
                <w:noProof/>
                <w:webHidden/>
              </w:rPr>
              <w:t>9</w:t>
            </w:r>
            <w:r w:rsidR="00871C50">
              <w:rPr>
                <w:noProof/>
                <w:webHidden/>
              </w:rPr>
              <w:fldChar w:fldCharType="end"/>
            </w:r>
          </w:hyperlink>
        </w:p>
        <w:p w14:paraId="5E5187B6" w14:textId="77777777" w:rsidR="00871C50" w:rsidRDefault="00000869">
          <w:pPr>
            <w:pStyle w:val="TOC1"/>
            <w:rPr>
              <w:rFonts w:asciiTheme="minorHAnsi" w:eastAsiaTheme="minorEastAsia" w:hAnsiTheme="minorHAnsi"/>
              <w:noProof/>
              <w:color w:val="auto"/>
              <w:sz w:val="22"/>
              <w:szCs w:val="22"/>
            </w:rPr>
          </w:pPr>
          <w:hyperlink w:anchor="_Toc454199887" w:history="1">
            <w:r w:rsidR="00871C50" w:rsidRPr="00B57E15">
              <w:rPr>
                <w:rStyle w:val="Hyperlink"/>
                <w:noProof/>
              </w:rPr>
              <w:t>ATTACHMENT C: Green Lighting Product and Practices Webinar</w:t>
            </w:r>
            <w:r w:rsidR="00871C50">
              <w:rPr>
                <w:noProof/>
                <w:webHidden/>
              </w:rPr>
              <w:tab/>
            </w:r>
            <w:r w:rsidR="00871C50">
              <w:rPr>
                <w:noProof/>
                <w:webHidden/>
              </w:rPr>
              <w:fldChar w:fldCharType="begin"/>
            </w:r>
            <w:r w:rsidR="00871C50">
              <w:rPr>
                <w:noProof/>
                <w:webHidden/>
              </w:rPr>
              <w:instrText xml:space="preserve"> PAGEREF _Toc454199887 \h </w:instrText>
            </w:r>
            <w:r w:rsidR="00871C50">
              <w:rPr>
                <w:noProof/>
                <w:webHidden/>
              </w:rPr>
            </w:r>
            <w:r w:rsidR="00871C50">
              <w:rPr>
                <w:noProof/>
                <w:webHidden/>
              </w:rPr>
              <w:fldChar w:fldCharType="separate"/>
            </w:r>
            <w:r w:rsidR="00871C50">
              <w:rPr>
                <w:noProof/>
                <w:webHidden/>
              </w:rPr>
              <w:t>10</w:t>
            </w:r>
            <w:r w:rsidR="00871C50">
              <w:rPr>
                <w:noProof/>
                <w:webHidden/>
              </w:rPr>
              <w:fldChar w:fldCharType="end"/>
            </w:r>
          </w:hyperlink>
        </w:p>
        <w:p w14:paraId="78D0497D" w14:textId="77777777" w:rsidR="00871C50" w:rsidRDefault="00000869">
          <w:pPr>
            <w:pStyle w:val="TOC1"/>
            <w:rPr>
              <w:rFonts w:asciiTheme="minorHAnsi" w:eastAsiaTheme="minorEastAsia" w:hAnsiTheme="minorHAnsi"/>
              <w:noProof/>
              <w:color w:val="auto"/>
              <w:sz w:val="22"/>
              <w:szCs w:val="22"/>
            </w:rPr>
          </w:pPr>
          <w:hyperlink w:anchor="_Toc454199888" w:history="1">
            <w:r w:rsidR="00871C50" w:rsidRPr="00B57E15">
              <w:rPr>
                <w:rStyle w:val="Hyperlink"/>
                <w:noProof/>
              </w:rPr>
              <w:t>ATTACHMENT D: Adhesives, Caulking and Paint Materials EPP Product Review</w:t>
            </w:r>
            <w:r w:rsidR="00871C50">
              <w:rPr>
                <w:noProof/>
                <w:webHidden/>
              </w:rPr>
              <w:tab/>
            </w:r>
            <w:r w:rsidR="00871C50">
              <w:rPr>
                <w:noProof/>
                <w:webHidden/>
              </w:rPr>
              <w:fldChar w:fldCharType="begin"/>
            </w:r>
            <w:r w:rsidR="00871C50">
              <w:rPr>
                <w:noProof/>
                <w:webHidden/>
              </w:rPr>
              <w:instrText xml:space="preserve"> PAGEREF _Toc454199888 \h </w:instrText>
            </w:r>
            <w:r w:rsidR="00871C50">
              <w:rPr>
                <w:noProof/>
                <w:webHidden/>
              </w:rPr>
            </w:r>
            <w:r w:rsidR="00871C50">
              <w:rPr>
                <w:noProof/>
                <w:webHidden/>
              </w:rPr>
              <w:fldChar w:fldCharType="separate"/>
            </w:r>
            <w:r w:rsidR="00871C50">
              <w:rPr>
                <w:noProof/>
                <w:webHidden/>
              </w:rPr>
              <w:t>11</w:t>
            </w:r>
            <w:r w:rsidR="00871C50">
              <w:rPr>
                <w:noProof/>
                <w:webHidden/>
              </w:rPr>
              <w:fldChar w:fldCharType="end"/>
            </w:r>
          </w:hyperlink>
        </w:p>
        <w:p w14:paraId="69A02603" w14:textId="77777777" w:rsidR="00871C50" w:rsidRDefault="00000869">
          <w:pPr>
            <w:pStyle w:val="TOC1"/>
            <w:rPr>
              <w:rFonts w:asciiTheme="minorHAnsi" w:eastAsiaTheme="minorEastAsia" w:hAnsiTheme="minorHAnsi"/>
              <w:noProof/>
              <w:color w:val="auto"/>
              <w:sz w:val="22"/>
              <w:szCs w:val="22"/>
            </w:rPr>
          </w:pPr>
          <w:hyperlink w:anchor="_Toc454199889" w:history="1">
            <w:r w:rsidR="00871C50" w:rsidRPr="00B57E15">
              <w:rPr>
                <w:rStyle w:val="Hyperlink"/>
                <w:noProof/>
              </w:rPr>
              <w:t>ATTACHMENT E: DRAFT Commonwealth/ValuePoint Facilities Maintenance Participating Agreement Language</w:t>
            </w:r>
            <w:r w:rsidR="00871C50">
              <w:rPr>
                <w:noProof/>
                <w:webHidden/>
              </w:rPr>
              <w:tab/>
            </w:r>
            <w:r w:rsidR="00871C50">
              <w:rPr>
                <w:noProof/>
                <w:webHidden/>
              </w:rPr>
              <w:fldChar w:fldCharType="begin"/>
            </w:r>
            <w:r w:rsidR="00871C50">
              <w:rPr>
                <w:noProof/>
                <w:webHidden/>
              </w:rPr>
              <w:instrText xml:space="preserve"> PAGEREF _Toc454199889 \h </w:instrText>
            </w:r>
            <w:r w:rsidR="00871C50">
              <w:rPr>
                <w:noProof/>
                <w:webHidden/>
              </w:rPr>
            </w:r>
            <w:r w:rsidR="00871C50">
              <w:rPr>
                <w:noProof/>
                <w:webHidden/>
              </w:rPr>
              <w:fldChar w:fldCharType="separate"/>
            </w:r>
            <w:r w:rsidR="00871C50">
              <w:rPr>
                <w:noProof/>
                <w:webHidden/>
              </w:rPr>
              <w:t>12</w:t>
            </w:r>
            <w:r w:rsidR="00871C50">
              <w:rPr>
                <w:noProof/>
                <w:webHidden/>
              </w:rPr>
              <w:fldChar w:fldCharType="end"/>
            </w:r>
          </w:hyperlink>
        </w:p>
        <w:p w14:paraId="3FDF269E" w14:textId="77777777" w:rsidR="00871C50" w:rsidRDefault="00000869">
          <w:pPr>
            <w:pStyle w:val="TOC1"/>
            <w:rPr>
              <w:rFonts w:asciiTheme="minorHAnsi" w:eastAsiaTheme="minorEastAsia" w:hAnsiTheme="minorHAnsi"/>
              <w:noProof/>
              <w:color w:val="auto"/>
              <w:sz w:val="22"/>
              <w:szCs w:val="22"/>
            </w:rPr>
          </w:pPr>
          <w:hyperlink w:anchor="_Toc454199890" w:history="1">
            <w:r w:rsidR="00871C50" w:rsidRPr="00B57E15">
              <w:rPr>
                <w:rStyle w:val="Hyperlink"/>
                <w:noProof/>
              </w:rPr>
              <w:t>ATTACHMENT F: Considerations for Greening the ValuePoint Facilities and Maintanance Re-Bid Contract</w:t>
            </w:r>
            <w:r w:rsidR="00871C50">
              <w:rPr>
                <w:noProof/>
                <w:webHidden/>
              </w:rPr>
              <w:tab/>
            </w:r>
            <w:r w:rsidR="00871C50">
              <w:rPr>
                <w:noProof/>
                <w:webHidden/>
              </w:rPr>
              <w:fldChar w:fldCharType="begin"/>
            </w:r>
            <w:r w:rsidR="00871C50">
              <w:rPr>
                <w:noProof/>
                <w:webHidden/>
              </w:rPr>
              <w:instrText xml:space="preserve"> PAGEREF _Toc454199890 \h </w:instrText>
            </w:r>
            <w:r w:rsidR="00871C50">
              <w:rPr>
                <w:noProof/>
                <w:webHidden/>
              </w:rPr>
            </w:r>
            <w:r w:rsidR="00871C50">
              <w:rPr>
                <w:noProof/>
                <w:webHidden/>
              </w:rPr>
              <w:fldChar w:fldCharType="separate"/>
            </w:r>
            <w:r w:rsidR="00871C50">
              <w:rPr>
                <w:noProof/>
                <w:webHidden/>
              </w:rPr>
              <w:t>16</w:t>
            </w:r>
            <w:r w:rsidR="00871C50">
              <w:rPr>
                <w:noProof/>
                <w:webHidden/>
              </w:rPr>
              <w:fldChar w:fldCharType="end"/>
            </w:r>
          </w:hyperlink>
        </w:p>
        <w:p w14:paraId="6ED959F5" w14:textId="77777777" w:rsidR="00871C50" w:rsidRDefault="00000869">
          <w:pPr>
            <w:pStyle w:val="TOC1"/>
            <w:rPr>
              <w:rFonts w:asciiTheme="minorHAnsi" w:eastAsiaTheme="minorEastAsia" w:hAnsiTheme="minorHAnsi"/>
              <w:noProof/>
              <w:color w:val="auto"/>
              <w:sz w:val="22"/>
              <w:szCs w:val="22"/>
            </w:rPr>
          </w:pPr>
          <w:hyperlink w:anchor="_Toc454199891" w:history="1">
            <w:r w:rsidR="00871C50" w:rsidRPr="00B57E15">
              <w:rPr>
                <w:rStyle w:val="Hyperlink"/>
                <w:noProof/>
              </w:rPr>
              <w:t>ATTACHMENT G: Draft EPP Market Basket</w:t>
            </w:r>
            <w:r w:rsidR="00871C50">
              <w:rPr>
                <w:noProof/>
                <w:webHidden/>
              </w:rPr>
              <w:tab/>
            </w:r>
            <w:r w:rsidR="00871C50">
              <w:rPr>
                <w:noProof/>
                <w:webHidden/>
              </w:rPr>
              <w:fldChar w:fldCharType="begin"/>
            </w:r>
            <w:r w:rsidR="00871C50">
              <w:rPr>
                <w:noProof/>
                <w:webHidden/>
              </w:rPr>
              <w:instrText xml:space="preserve"> PAGEREF _Toc454199891 \h </w:instrText>
            </w:r>
            <w:r w:rsidR="00871C50">
              <w:rPr>
                <w:noProof/>
                <w:webHidden/>
              </w:rPr>
            </w:r>
            <w:r w:rsidR="00871C50">
              <w:rPr>
                <w:noProof/>
                <w:webHidden/>
              </w:rPr>
              <w:fldChar w:fldCharType="separate"/>
            </w:r>
            <w:r w:rsidR="00871C50">
              <w:rPr>
                <w:noProof/>
                <w:webHidden/>
              </w:rPr>
              <w:t>19</w:t>
            </w:r>
            <w:r w:rsidR="00871C50">
              <w:rPr>
                <w:noProof/>
                <w:webHidden/>
              </w:rPr>
              <w:fldChar w:fldCharType="end"/>
            </w:r>
          </w:hyperlink>
        </w:p>
        <w:p w14:paraId="1D99AB2D" w14:textId="77777777" w:rsidR="001E0A19" w:rsidRDefault="00D45237">
          <w:pPr>
            <w:spacing w:before="0" w:after="200"/>
          </w:pPr>
          <w:r>
            <w:fldChar w:fldCharType="end"/>
          </w:r>
        </w:p>
        <w:p w14:paraId="2B48A581" w14:textId="77777777" w:rsidR="00B113E8" w:rsidRDefault="00000869">
          <w:pPr>
            <w:spacing w:before="0" w:after="200"/>
          </w:pPr>
        </w:p>
      </w:sdtContent>
    </w:sdt>
    <w:p w14:paraId="1D021CA2" w14:textId="77777777" w:rsidR="00B113E8" w:rsidRDefault="00B113E8">
      <w:pPr>
        <w:spacing w:before="0" w:after="200"/>
      </w:pPr>
    </w:p>
    <w:p w14:paraId="7511335D" w14:textId="77777777" w:rsidR="00545EA9" w:rsidRDefault="00545EA9">
      <w:pPr>
        <w:pStyle w:val="Heading1"/>
        <w:rPr>
          <w:color w:val="002060"/>
        </w:rPr>
        <w:sectPr w:rsidR="00545EA9">
          <w:headerReference w:type="even" r:id="rId12"/>
          <w:headerReference w:type="default" r:id="rId13"/>
          <w:footerReference w:type="default" r:id="rId14"/>
          <w:headerReference w:type="first" r:id="rId15"/>
          <w:pgSz w:w="12240" w:h="15840" w:code="1"/>
          <w:pgMar w:top="720" w:right="1080" w:bottom="720" w:left="1080" w:header="576" w:footer="720" w:gutter="0"/>
          <w:cols w:space="720"/>
          <w:titlePg/>
          <w:docGrid w:linePitch="360"/>
        </w:sectPr>
      </w:pPr>
    </w:p>
    <w:p w14:paraId="2FEC5FB0" w14:textId="77777777" w:rsidR="00B113E8" w:rsidRDefault="00545EA9">
      <w:pPr>
        <w:pStyle w:val="Heading1"/>
        <w:rPr>
          <w:color w:val="002060"/>
        </w:rPr>
      </w:pPr>
      <w:bookmarkStart w:id="1" w:name="_Toc454199883"/>
      <w:r>
        <w:rPr>
          <w:color w:val="002060"/>
        </w:rPr>
        <w:lastRenderedPageBreak/>
        <w:t>Original Workplan and Deliverables</w:t>
      </w:r>
      <w:bookmarkEnd w:id="1"/>
    </w:p>
    <w:tbl>
      <w:tblPr>
        <w:tblStyle w:val="TableGrid"/>
        <w:tblpPr w:leftFromText="180" w:rightFromText="180" w:vertAnchor="text" w:tblpX="-180" w:tblpY="1"/>
        <w:tblOverlap w:val="never"/>
        <w:tblW w:w="14832" w:type="dxa"/>
        <w:tblLayout w:type="fixed"/>
        <w:tblCellMar>
          <w:left w:w="72" w:type="dxa"/>
          <w:right w:w="72" w:type="dxa"/>
        </w:tblCellMar>
        <w:tblLook w:val="04A0" w:firstRow="1" w:lastRow="0" w:firstColumn="1" w:lastColumn="0" w:noHBand="0" w:noVBand="1"/>
      </w:tblPr>
      <w:tblGrid>
        <w:gridCol w:w="1578"/>
        <w:gridCol w:w="3128"/>
        <w:gridCol w:w="1036"/>
        <w:gridCol w:w="4338"/>
        <w:gridCol w:w="4752"/>
      </w:tblGrid>
      <w:tr w:rsidR="00545EA9" w:rsidRPr="000E37DC" w14:paraId="1485CFF3" w14:textId="77777777" w:rsidTr="00E13E79">
        <w:trPr>
          <w:cantSplit/>
        </w:trPr>
        <w:tc>
          <w:tcPr>
            <w:tcW w:w="1578" w:type="dxa"/>
            <w:shd w:val="clear" w:color="auto" w:fill="D9D9D9" w:themeFill="background1" w:themeFillShade="D9"/>
          </w:tcPr>
          <w:p w14:paraId="1A1FA1CE" w14:textId="77777777" w:rsidR="00545EA9" w:rsidRPr="000E37DC" w:rsidRDefault="00545EA9" w:rsidP="00545EA9">
            <w:pPr>
              <w:keepNext/>
              <w:spacing w:before="0" w:after="0"/>
              <w:contextualSpacing/>
              <w:rPr>
                <w:rFonts w:ascii="Arial" w:hAnsi="Arial" w:cs="Arial"/>
                <w:b/>
                <w:sz w:val="18"/>
                <w:szCs w:val="18"/>
              </w:rPr>
            </w:pPr>
            <w:r w:rsidRPr="000E37DC">
              <w:rPr>
                <w:rFonts w:ascii="Arial" w:hAnsi="Arial" w:cs="Arial"/>
                <w:b/>
                <w:sz w:val="18"/>
                <w:szCs w:val="18"/>
              </w:rPr>
              <w:t>Tasks</w:t>
            </w:r>
          </w:p>
        </w:tc>
        <w:tc>
          <w:tcPr>
            <w:tcW w:w="3128" w:type="dxa"/>
            <w:shd w:val="clear" w:color="auto" w:fill="D9D9D9" w:themeFill="background1" w:themeFillShade="D9"/>
          </w:tcPr>
          <w:p w14:paraId="4A8F1E86" w14:textId="77777777" w:rsidR="00545EA9" w:rsidRPr="000E37DC" w:rsidRDefault="00545EA9" w:rsidP="00545EA9">
            <w:pPr>
              <w:keepNext/>
              <w:spacing w:before="0" w:after="0"/>
              <w:contextualSpacing/>
              <w:jc w:val="center"/>
              <w:rPr>
                <w:rFonts w:ascii="Arial" w:hAnsi="Arial" w:cs="Arial"/>
                <w:b/>
                <w:sz w:val="18"/>
                <w:szCs w:val="18"/>
              </w:rPr>
            </w:pPr>
            <w:r w:rsidRPr="000E37DC">
              <w:rPr>
                <w:rFonts w:ascii="Arial" w:hAnsi="Arial" w:cs="Arial"/>
                <w:b/>
                <w:sz w:val="18"/>
                <w:szCs w:val="18"/>
              </w:rPr>
              <w:t>Deliverables</w:t>
            </w:r>
          </w:p>
        </w:tc>
        <w:tc>
          <w:tcPr>
            <w:tcW w:w="1036" w:type="dxa"/>
            <w:shd w:val="clear" w:color="auto" w:fill="D9D9D9" w:themeFill="background1" w:themeFillShade="D9"/>
          </w:tcPr>
          <w:p w14:paraId="6F92C77B" w14:textId="77777777" w:rsidR="00545EA9" w:rsidRDefault="00545EA9" w:rsidP="00545EA9">
            <w:pPr>
              <w:keepNext/>
              <w:spacing w:before="0" w:after="0"/>
              <w:contextualSpacing/>
              <w:jc w:val="center"/>
              <w:rPr>
                <w:rFonts w:ascii="Arial" w:hAnsi="Arial" w:cs="Arial"/>
                <w:b/>
                <w:sz w:val="18"/>
                <w:szCs w:val="18"/>
              </w:rPr>
            </w:pPr>
            <w:r w:rsidRPr="000E37DC">
              <w:rPr>
                <w:rFonts w:ascii="Arial" w:hAnsi="Arial" w:cs="Arial"/>
                <w:b/>
                <w:sz w:val="18"/>
                <w:szCs w:val="18"/>
              </w:rPr>
              <w:t>Amount</w:t>
            </w:r>
            <w:r>
              <w:rPr>
                <w:rFonts w:ascii="Arial" w:hAnsi="Arial" w:cs="Arial"/>
                <w:b/>
                <w:sz w:val="18"/>
                <w:szCs w:val="18"/>
              </w:rPr>
              <w:t xml:space="preserve"> Budgeted</w:t>
            </w:r>
          </w:p>
          <w:p w14:paraId="6CFB9A7D" w14:textId="77777777" w:rsidR="00545EA9" w:rsidRPr="000E37DC" w:rsidRDefault="00545EA9" w:rsidP="00545EA9">
            <w:pPr>
              <w:keepNext/>
              <w:spacing w:before="0" w:after="0"/>
              <w:contextualSpacing/>
              <w:jc w:val="center"/>
              <w:rPr>
                <w:rFonts w:ascii="Arial" w:hAnsi="Arial" w:cs="Arial"/>
                <w:b/>
                <w:sz w:val="18"/>
                <w:szCs w:val="18"/>
              </w:rPr>
            </w:pPr>
            <w:r>
              <w:rPr>
                <w:rFonts w:ascii="Arial" w:hAnsi="Arial" w:cs="Arial"/>
                <w:b/>
                <w:sz w:val="18"/>
                <w:szCs w:val="18"/>
              </w:rPr>
              <w:t>(Spent)</w:t>
            </w:r>
          </w:p>
        </w:tc>
        <w:tc>
          <w:tcPr>
            <w:tcW w:w="4338" w:type="dxa"/>
            <w:shd w:val="clear" w:color="auto" w:fill="D9D9D9" w:themeFill="background1" w:themeFillShade="D9"/>
          </w:tcPr>
          <w:p w14:paraId="0B62A154" w14:textId="77777777" w:rsidR="00545EA9" w:rsidRPr="000E37DC" w:rsidRDefault="00545EA9" w:rsidP="00545EA9">
            <w:pPr>
              <w:keepNext/>
              <w:spacing w:before="0" w:after="0"/>
              <w:contextualSpacing/>
              <w:jc w:val="center"/>
              <w:rPr>
                <w:rFonts w:ascii="Arial" w:hAnsi="Arial" w:cs="Arial"/>
                <w:b/>
                <w:sz w:val="18"/>
                <w:szCs w:val="18"/>
              </w:rPr>
            </w:pPr>
            <w:r w:rsidRPr="000E37DC">
              <w:rPr>
                <w:rFonts w:ascii="Arial" w:hAnsi="Arial" w:cs="Arial"/>
                <w:b/>
                <w:sz w:val="18"/>
                <w:szCs w:val="18"/>
              </w:rPr>
              <w:t>Work Completed</w:t>
            </w:r>
          </w:p>
        </w:tc>
        <w:tc>
          <w:tcPr>
            <w:tcW w:w="4752" w:type="dxa"/>
            <w:shd w:val="clear" w:color="auto" w:fill="D9D9D9" w:themeFill="background1" w:themeFillShade="D9"/>
          </w:tcPr>
          <w:p w14:paraId="61D3C6FD" w14:textId="77777777" w:rsidR="00545EA9" w:rsidRPr="000E37DC" w:rsidRDefault="00545EA9" w:rsidP="00545EA9">
            <w:pPr>
              <w:keepNext/>
              <w:spacing w:before="0" w:after="0"/>
              <w:ind w:right="72"/>
              <w:contextualSpacing/>
              <w:jc w:val="center"/>
              <w:rPr>
                <w:rFonts w:ascii="Arial" w:hAnsi="Arial" w:cs="Arial"/>
                <w:b/>
                <w:sz w:val="18"/>
                <w:szCs w:val="18"/>
              </w:rPr>
            </w:pPr>
            <w:r>
              <w:rPr>
                <w:rFonts w:ascii="Arial" w:hAnsi="Arial" w:cs="Arial"/>
                <w:b/>
                <w:sz w:val="18"/>
                <w:szCs w:val="18"/>
              </w:rPr>
              <w:t>Deliverables</w:t>
            </w:r>
          </w:p>
        </w:tc>
      </w:tr>
      <w:tr w:rsidR="00545EA9" w:rsidRPr="00CB6718" w14:paraId="0B7FC403" w14:textId="77777777" w:rsidTr="00E13E79">
        <w:trPr>
          <w:cantSplit/>
        </w:trPr>
        <w:tc>
          <w:tcPr>
            <w:tcW w:w="1578" w:type="dxa"/>
          </w:tcPr>
          <w:p w14:paraId="6C87504D" w14:textId="77777777" w:rsidR="00545EA9" w:rsidRPr="00AF226E" w:rsidRDefault="00545EA9" w:rsidP="00545EA9">
            <w:pPr>
              <w:spacing w:before="0" w:after="0"/>
              <w:contextualSpacing/>
              <w:rPr>
                <w:rFonts w:ascii="Arial" w:hAnsi="Arial" w:cs="Arial"/>
                <w:b/>
                <w:sz w:val="16"/>
                <w:szCs w:val="16"/>
              </w:rPr>
            </w:pPr>
            <w:r w:rsidRPr="00AF226E">
              <w:rPr>
                <w:rFonts w:ascii="Arial" w:hAnsi="Arial" w:cs="Arial"/>
                <w:b/>
                <w:sz w:val="16"/>
                <w:szCs w:val="16"/>
              </w:rPr>
              <w:t>1. Facility MRO EPP Product Category Development</w:t>
            </w:r>
          </w:p>
        </w:tc>
        <w:tc>
          <w:tcPr>
            <w:tcW w:w="3128" w:type="dxa"/>
          </w:tcPr>
          <w:p w14:paraId="1E208E90" w14:textId="77777777" w:rsidR="00545EA9" w:rsidRPr="00AF226E" w:rsidRDefault="00545EA9" w:rsidP="00545EA9">
            <w:pPr>
              <w:pStyle w:val="ListParagraph"/>
              <w:numPr>
                <w:ilvl w:val="0"/>
                <w:numId w:val="8"/>
              </w:numPr>
              <w:rPr>
                <w:rFonts w:ascii="Arial" w:hAnsi="Arial" w:cs="Arial"/>
                <w:sz w:val="16"/>
                <w:szCs w:val="16"/>
              </w:rPr>
            </w:pPr>
            <w:r w:rsidRPr="00AF226E">
              <w:rPr>
                <w:rFonts w:ascii="Arial" w:hAnsi="Arial" w:cs="Arial"/>
                <w:sz w:val="16"/>
                <w:szCs w:val="16"/>
              </w:rPr>
              <w:t>Review consolidated 2015 vendor reports to identify high-spend categories containing EPPs.</w:t>
            </w:r>
            <w:r w:rsidRPr="00AF226E">
              <w:rPr>
                <w:rFonts w:ascii="Arial" w:hAnsi="Arial" w:cs="Arial"/>
                <w:sz w:val="16"/>
                <w:szCs w:val="16"/>
              </w:rPr>
              <w:br/>
              <w:t xml:space="preserve">   </w:t>
            </w:r>
          </w:p>
          <w:p w14:paraId="6209F610" w14:textId="77777777" w:rsidR="00545EA9" w:rsidRPr="00AF226E" w:rsidRDefault="00545EA9" w:rsidP="00545EA9">
            <w:pPr>
              <w:pStyle w:val="ListParagraph"/>
              <w:numPr>
                <w:ilvl w:val="0"/>
                <w:numId w:val="8"/>
              </w:numPr>
              <w:rPr>
                <w:rFonts w:ascii="Arial" w:hAnsi="Arial" w:cs="Arial"/>
                <w:sz w:val="16"/>
                <w:szCs w:val="16"/>
              </w:rPr>
            </w:pPr>
            <w:r w:rsidRPr="00AF226E">
              <w:rPr>
                <w:rFonts w:ascii="Arial" w:hAnsi="Arial" w:cs="Arial"/>
                <w:sz w:val="16"/>
                <w:szCs w:val="16"/>
              </w:rPr>
              <w:t>Determine green product categories that are already favored by users – which could be candidates for “mandatory” type of EPP specifications and market basket list items.</w:t>
            </w:r>
            <w:r w:rsidRPr="00AF226E">
              <w:rPr>
                <w:rFonts w:ascii="Arial" w:hAnsi="Arial" w:cs="Arial"/>
                <w:sz w:val="16"/>
                <w:szCs w:val="16"/>
              </w:rPr>
              <w:br/>
            </w:r>
          </w:p>
          <w:p w14:paraId="3331B627" w14:textId="77777777" w:rsidR="00545EA9" w:rsidRPr="00AF226E" w:rsidRDefault="00545EA9" w:rsidP="00545EA9">
            <w:pPr>
              <w:pStyle w:val="ListParagraph"/>
              <w:numPr>
                <w:ilvl w:val="0"/>
                <w:numId w:val="8"/>
              </w:numPr>
              <w:rPr>
                <w:rFonts w:ascii="Arial" w:hAnsi="Arial" w:cs="Arial"/>
                <w:sz w:val="16"/>
                <w:szCs w:val="16"/>
              </w:rPr>
            </w:pPr>
            <w:r w:rsidRPr="00AF226E">
              <w:rPr>
                <w:rFonts w:ascii="Arial" w:hAnsi="Arial" w:cs="Arial"/>
                <w:sz w:val="16"/>
                <w:szCs w:val="16"/>
              </w:rPr>
              <w:t>Develop list of types of conventional (non-green) products most commonly used that have green alternatives.</w:t>
            </w:r>
          </w:p>
        </w:tc>
        <w:tc>
          <w:tcPr>
            <w:tcW w:w="1036" w:type="dxa"/>
          </w:tcPr>
          <w:p w14:paraId="1525D70E" w14:textId="77777777" w:rsidR="00545EA9" w:rsidRPr="00AF226E" w:rsidRDefault="00545EA9" w:rsidP="00545EA9">
            <w:pPr>
              <w:spacing w:before="0" w:after="0"/>
              <w:contextualSpacing/>
              <w:rPr>
                <w:rFonts w:ascii="Arial" w:hAnsi="Arial" w:cs="Arial"/>
                <w:sz w:val="16"/>
                <w:szCs w:val="16"/>
              </w:rPr>
            </w:pPr>
            <w:r w:rsidRPr="00AF226E">
              <w:rPr>
                <w:rFonts w:ascii="Arial" w:hAnsi="Arial" w:cs="Arial"/>
                <w:sz w:val="16"/>
                <w:szCs w:val="16"/>
              </w:rPr>
              <w:t>$4,500 ($4,500)</w:t>
            </w:r>
          </w:p>
        </w:tc>
        <w:tc>
          <w:tcPr>
            <w:tcW w:w="4338" w:type="dxa"/>
          </w:tcPr>
          <w:p w14:paraId="67B7E23D" w14:textId="77777777" w:rsidR="00545EA9" w:rsidRPr="00AF226E" w:rsidRDefault="00545EA9" w:rsidP="00545EA9">
            <w:pPr>
              <w:pStyle w:val="ListParagraph"/>
              <w:numPr>
                <w:ilvl w:val="0"/>
                <w:numId w:val="11"/>
              </w:numPr>
              <w:rPr>
                <w:rFonts w:ascii="Arial" w:hAnsi="Arial" w:cs="Arial"/>
                <w:sz w:val="16"/>
                <w:szCs w:val="16"/>
              </w:rPr>
            </w:pPr>
            <w:r w:rsidRPr="00AF226E">
              <w:rPr>
                <w:rFonts w:ascii="Arial" w:hAnsi="Arial" w:cs="Arial"/>
                <w:sz w:val="16"/>
                <w:szCs w:val="16"/>
              </w:rPr>
              <w:t xml:space="preserve">Sorted data by contract categories </w:t>
            </w:r>
          </w:p>
          <w:p w14:paraId="146F3A2B" w14:textId="77777777" w:rsidR="00545EA9" w:rsidRPr="00AF226E" w:rsidRDefault="00545EA9" w:rsidP="00545EA9">
            <w:pPr>
              <w:pStyle w:val="ListParagraph"/>
              <w:numPr>
                <w:ilvl w:val="0"/>
                <w:numId w:val="11"/>
              </w:numPr>
              <w:rPr>
                <w:rFonts w:ascii="Arial" w:hAnsi="Arial" w:cs="Arial"/>
                <w:sz w:val="16"/>
                <w:szCs w:val="16"/>
              </w:rPr>
            </w:pPr>
            <w:r w:rsidRPr="00AF226E">
              <w:rPr>
                <w:rFonts w:ascii="Arial" w:hAnsi="Arial" w:cs="Arial"/>
                <w:sz w:val="16"/>
                <w:szCs w:val="16"/>
              </w:rPr>
              <w:t>Pulled out spend on the following categories and sorted by sub-categories:</w:t>
            </w:r>
          </w:p>
          <w:p w14:paraId="0A174EB4" w14:textId="77777777" w:rsidR="00545EA9" w:rsidRPr="00AF226E" w:rsidRDefault="00545EA9" w:rsidP="00545EA9">
            <w:pPr>
              <w:pStyle w:val="ListParagraph"/>
              <w:numPr>
                <w:ilvl w:val="1"/>
                <w:numId w:val="11"/>
              </w:numPr>
              <w:rPr>
                <w:rFonts w:ascii="Arial" w:hAnsi="Arial" w:cs="Arial"/>
                <w:sz w:val="16"/>
                <w:szCs w:val="16"/>
              </w:rPr>
            </w:pPr>
            <w:r w:rsidRPr="00AF226E">
              <w:rPr>
                <w:rFonts w:ascii="Arial" w:hAnsi="Arial" w:cs="Arial"/>
                <w:sz w:val="16"/>
                <w:szCs w:val="16"/>
              </w:rPr>
              <w:t>Adhesives/caulk/sealant/tape</w:t>
            </w:r>
          </w:p>
          <w:p w14:paraId="3B330304" w14:textId="77777777" w:rsidR="00545EA9" w:rsidRPr="00AF226E" w:rsidRDefault="00545EA9" w:rsidP="00545EA9">
            <w:pPr>
              <w:pStyle w:val="ListParagraph"/>
              <w:numPr>
                <w:ilvl w:val="1"/>
                <w:numId w:val="11"/>
              </w:numPr>
              <w:rPr>
                <w:rFonts w:ascii="Arial" w:hAnsi="Arial" w:cs="Arial"/>
                <w:sz w:val="16"/>
                <w:szCs w:val="16"/>
              </w:rPr>
            </w:pPr>
            <w:r w:rsidRPr="00AF226E">
              <w:rPr>
                <w:rFonts w:ascii="Arial" w:hAnsi="Arial" w:cs="Arial"/>
                <w:sz w:val="16"/>
                <w:szCs w:val="16"/>
              </w:rPr>
              <w:t>Cleaning products</w:t>
            </w:r>
          </w:p>
          <w:p w14:paraId="2F079010" w14:textId="77777777" w:rsidR="00545EA9" w:rsidRPr="00AF226E" w:rsidRDefault="00545EA9" w:rsidP="00545EA9">
            <w:pPr>
              <w:pStyle w:val="ListParagraph"/>
              <w:numPr>
                <w:ilvl w:val="1"/>
                <w:numId w:val="11"/>
              </w:numPr>
              <w:rPr>
                <w:rFonts w:ascii="Arial" w:hAnsi="Arial" w:cs="Arial"/>
                <w:sz w:val="16"/>
                <w:szCs w:val="16"/>
              </w:rPr>
            </w:pPr>
            <w:r w:rsidRPr="00AF226E">
              <w:rPr>
                <w:rFonts w:ascii="Arial" w:hAnsi="Arial" w:cs="Arial"/>
                <w:sz w:val="16"/>
                <w:szCs w:val="16"/>
              </w:rPr>
              <w:t>Batteries/Flashlights</w:t>
            </w:r>
          </w:p>
          <w:p w14:paraId="502E86F6" w14:textId="77777777" w:rsidR="00545EA9" w:rsidRPr="00AF226E" w:rsidRDefault="00545EA9" w:rsidP="00545EA9">
            <w:pPr>
              <w:pStyle w:val="ListParagraph"/>
              <w:numPr>
                <w:ilvl w:val="1"/>
                <w:numId w:val="11"/>
              </w:numPr>
              <w:rPr>
                <w:rFonts w:ascii="Arial" w:hAnsi="Arial" w:cs="Arial"/>
                <w:sz w:val="16"/>
                <w:szCs w:val="16"/>
              </w:rPr>
            </w:pPr>
            <w:r w:rsidRPr="00AF226E">
              <w:rPr>
                <w:rFonts w:ascii="Arial" w:hAnsi="Arial" w:cs="Arial"/>
                <w:sz w:val="16"/>
                <w:szCs w:val="16"/>
              </w:rPr>
              <w:t>Carpet/Flooring</w:t>
            </w:r>
          </w:p>
          <w:p w14:paraId="23FC5A58" w14:textId="77777777" w:rsidR="00545EA9" w:rsidRPr="00AF226E" w:rsidRDefault="00545EA9" w:rsidP="00545EA9">
            <w:pPr>
              <w:pStyle w:val="ListParagraph"/>
              <w:numPr>
                <w:ilvl w:val="1"/>
                <w:numId w:val="11"/>
              </w:numPr>
              <w:rPr>
                <w:rFonts w:ascii="Arial" w:hAnsi="Arial" w:cs="Arial"/>
                <w:sz w:val="16"/>
                <w:szCs w:val="16"/>
              </w:rPr>
            </w:pPr>
            <w:r w:rsidRPr="00AF226E">
              <w:rPr>
                <w:rFonts w:ascii="Arial" w:hAnsi="Arial" w:cs="Arial"/>
                <w:sz w:val="16"/>
                <w:szCs w:val="16"/>
              </w:rPr>
              <w:t>Lumber/Wood</w:t>
            </w:r>
          </w:p>
          <w:p w14:paraId="2322A6AE" w14:textId="77777777" w:rsidR="00545EA9" w:rsidRPr="00AF226E" w:rsidRDefault="00545EA9" w:rsidP="00545EA9">
            <w:pPr>
              <w:pStyle w:val="ListParagraph"/>
              <w:numPr>
                <w:ilvl w:val="1"/>
                <w:numId w:val="11"/>
              </w:numPr>
              <w:rPr>
                <w:rFonts w:ascii="Arial" w:hAnsi="Arial" w:cs="Arial"/>
                <w:sz w:val="16"/>
                <w:szCs w:val="16"/>
              </w:rPr>
            </w:pPr>
            <w:r w:rsidRPr="00AF226E">
              <w:rPr>
                <w:rFonts w:ascii="Arial" w:hAnsi="Arial" w:cs="Arial"/>
                <w:sz w:val="16"/>
                <w:szCs w:val="16"/>
              </w:rPr>
              <w:t>Fencing</w:t>
            </w:r>
          </w:p>
          <w:p w14:paraId="03612A58" w14:textId="77777777" w:rsidR="00545EA9" w:rsidRPr="00AF226E" w:rsidRDefault="00545EA9" w:rsidP="00545EA9">
            <w:pPr>
              <w:pStyle w:val="ListParagraph"/>
              <w:numPr>
                <w:ilvl w:val="1"/>
                <w:numId w:val="11"/>
              </w:numPr>
              <w:rPr>
                <w:rFonts w:ascii="Arial" w:hAnsi="Arial" w:cs="Arial"/>
                <w:sz w:val="16"/>
                <w:szCs w:val="16"/>
              </w:rPr>
            </w:pPr>
            <w:r w:rsidRPr="00AF226E">
              <w:rPr>
                <w:rFonts w:ascii="Arial" w:hAnsi="Arial" w:cs="Arial"/>
                <w:sz w:val="16"/>
                <w:szCs w:val="16"/>
              </w:rPr>
              <w:t>HVAC</w:t>
            </w:r>
          </w:p>
          <w:p w14:paraId="41A2303C" w14:textId="77777777" w:rsidR="00545EA9" w:rsidRPr="00AF226E" w:rsidRDefault="00545EA9" w:rsidP="00545EA9">
            <w:pPr>
              <w:pStyle w:val="ListParagraph"/>
              <w:numPr>
                <w:ilvl w:val="1"/>
                <w:numId w:val="11"/>
              </w:numPr>
              <w:rPr>
                <w:rFonts w:ascii="Arial" w:hAnsi="Arial" w:cs="Arial"/>
                <w:sz w:val="16"/>
                <w:szCs w:val="16"/>
              </w:rPr>
            </w:pPr>
            <w:r w:rsidRPr="00AF226E">
              <w:rPr>
                <w:rFonts w:ascii="Arial" w:hAnsi="Arial" w:cs="Arial"/>
                <w:sz w:val="16"/>
                <w:szCs w:val="16"/>
              </w:rPr>
              <w:t>Insulation</w:t>
            </w:r>
          </w:p>
          <w:p w14:paraId="06214578" w14:textId="77777777" w:rsidR="00545EA9" w:rsidRPr="00AF226E" w:rsidRDefault="00545EA9" w:rsidP="00545EA9">
            <w:pPr>
              <w:pStyle w:val="ListParagraph"/>
              <w:numPr>
                <w:ilvl w:val="1"/>
                <w:numId w:val="11"/>
              </w:numPr>
              <w:rPr>
                <w:rFonts w:ascii="Arial" w:hAnsi="Arial" w:cs="Arial"/>
                <w:sz w:val="16"/>
                <w:szCs w:val="16"/>
              </w:rPr>
            </w:pPr>
            <w:r w:rsidRPr="00AF226E">
              <w:rPr>
                <w:rFonts w:ascii="Arial" w:hAnsi="Arial" w:cs="Arial"/>
                <w:sz w:val="16"/>
                <w:szCs w:val="16"/>
              </w:rPr>
              <w:t>Lighting (Lamps/Ballasts)</w:t>
            </w:r>
          </w:p>
          <w:p w14:paraId="4572ADA3" w14:textId="77777777" w:rsidR="00545EA9" w:rsidRPr="00AF226E" w:rsidRDefault="00545EA9" w:rsidP="00545EA9">
            <w:pPr>
              <w:pStyle w:val="ListParagraph"/>
              <w:numPr>
                <w:ilvl w:val="1"/>
                <w:numId w:val="11"/>
              </w:numPr>
              <w:rPr>
                <w:rFonts w:ascii="Arial" w:hAnsi="Arial" w:cs="Arial"/>
                <w:sz w:val="16"/>
                <w:szCs w:val="16"/>
              </w:rPr>
            </w:pPr>
            <w:r w:rsidRPr="00AF226E">
              <w:rPr>
                <w:rFonts w:ascii="Arial" w:hAnsi="Arial" w:cs="Arial"/>
                <w:sz w:val="16"/>
                <w:szCs w:val="16"/>
              </w:rPr>
              <w:t>Paint</w:t>
            </w:r>
          </w:p>
          <w:p w14:paraId="5B7C2406" w14:textId="77777777" w:rsidR="00545EA9" w:rsidRPr="00AF226E" w:rsidRDefault="00545EA9" w:rsidP="00545EA9">
            <w:pPr>
              <w:pStyle w:val="ListParagraph"/>
              <w:numPr>
                <w:ilvl w:val="0"/>
                <w:numId w:val="11"/>
              </w:numPr>
              <w:rPr>
                <w:rFonts w:ascii="Arial" w:hAnsi="Arial" w:cs="Arial"/>
                <w:sz w:val="16"/>
                <w:szCs w:val="16"/>
              </w:rPr>
            </w:pPr>
            <w:r w:rsidRPr="00AF226E">
              <w:rPr>
                <w:rFonts w:ascii="Arial" w:hAnsi="Arial" w:cs="Arial"/>
                <w:sz w:val="16"/>
                <w:szCs w:val="16"/>
              </w:rPr>
              <w:t xml:space="preserve">Identified green product categories that are already favored by users, which served as the basis for specifications in the MA Participating Agreement. </w:t>
            </w:r>
          </w:p>
          <w:p w14:paraId="447EE3E7" w14:textId="77777777" w:rsidR="00545EA9" w:rsidRPr="00AF226E" w:rsidRDefault="00545EA9" w:rsidP="00545EA9">
            <w:pPr>
              <w:pStyle w:val="ListParagraph"/>
              <w:ind w:left="360"/>
              <w:rPr>
                <w:rFonts w:ascii="Arial" w:hAnsi="Arial" w:cs="Arial"/>
                <w:sz w:val="16"/>
                <w:szCs w:val="16"/>
              </w:rPr>
            </w:pPr>
            <w:r w:rsidRPr="00AF226E">
              <w:rPr>
                <w:rFonts w:ascii="Arial" w:hAnsi="Arial" w:cs="Arial"/>
                <w:sz w:val="16"/>
                <w:szCs w:val="16"/>
              </w:rPr>
              <w:t xml:space="preserve"> </w:t>
            </w:r>
          </w:p>
          <w:p w14:paraId="52F9FA12" w14:textId="77777777" w:rsidR="00545EA9" w:rsidRPr="00AF226E" w:rsidRDefault="00545EA9" w:rsidP="00545EA9">
            <w:pPr>
              <w:pStyle w:val="ListParagraph"/>
              <w:numPr>
                <w:ilvl w:val="0"/>
                <w:numId w:val="11"/>
              </w:numPr>
              <w:rPr>
                <w:rFonts w:ascii="Arial" w:hAnsi="Arial" w:cs="Arial"/>
                <w:sz w:val="16"/>
                <w:szCs w:val="16"/>
              </w:rPr>
            </w:pPr>
            <w:r w:rsidRPr="00AF226E">
              <w:rPr>
                <w:rFonts w:ascii="Arial" w:hAnsi="Arial" w:cs="Arial"/>
                <w:sz w:val="16"/>
                <w:szCs w:val="16"/>
              </w:rPr>
              <w:t>Highlighted opportunities to add green products to MA and NASPO market basket lists by identifying green alternatives in high-spend product categories</w:t>
            </w:r>
          </w:p>
        </w:tc>
        <w:tc>
          <w:tcPr>
            <w:tcW w:w="4752" w:type="dxa"/>
          </w:tcPr>
          <w:p w14:paraId="5AFB669E" w14:textId="46C96EE2" w:rsidR="00545EA9" w:rsidRPr="00AF226E" w:rsidRDefault="00545EA9" w:rsidP="00545EA9">
            <w:pPr>
              <w:pStyle w:val="ListParagraph"/>
              <w:numPr>
                <w:ilvl w:val="0"/>
                <w:numId w:val="11"/>
              </w:numPr>
              <w:rPr>
                <w:rFonts w:ascii="Arial" w:hAnsi="Arial" w:cs="Arial"/>
                <w:sz w:val="16"/>
                <w:szCs w:val="16"/>
              </w:rPr>
            </w:pPr>
            <w:r w:rsidRPr="00AF226E">
              <w:rPr>
                <w:rFonts w:ascii="Arial" w:hAnsi="Arial" w:cs="Arial"/>
                <w:sz w:val="16"/>
                <w:szCs w:val="16"/>
              </w:rPr>
              <w:t>Matrix consisting of categories of possible green products that one would find in a</w:t>
            </w:r>
            <w:r w:rsidR="0040059C">
              <w:rPr>
                <w:rFonts w:ascii="Arial" w:hAnsi="Arial" w:cs="Arial"/>
                <w:sz w:val="16"/>
                <w:szCs w:val="16"/>
              </w:rPr>
              <w:t xml:space="preserve"> Facilities</w:t>
            </w:r>
            <w:r w:rsidRPr="00AF226E">
              <w:rPr>
                <w:rFonts w:ascii="Arial" w:hAnsi="Arial" w:cs="Arial"/>
                <w:sz w:val="16"/>
                <w:szCs w:val="16"/>
              </w:rPr>
              <w:t xml:space="preserve"> MRO contract, list of applicable 3rd party certifications, and possible specifications </w:t>
            </w:r>
            <w:r w:rsidRPr="00AF226E">
              <w:rPr>
                <w:rFonts w:ascii="Arial" w:hAnsi="Arial" w:cs="Arial"/>
                <w:sz w:val="16"/>
                <w:szCs w:val="16"/>
              </w:rPr>
              <w:br/>
            </w:r>
          </w:p>
          <w:p w14:paraId="799CB2AE" w14:textId="77777777" w:rsidR="00545EA9" w:rsidRPr="00AF226E" w:rsidRDefault="00545EA9" w:rsidP="00545EA9">
            <w:pPr>
              <w:pStyle w:val="ListParagraph"/>
              <w:numPr>
                <w:ilvl w:val="0"/>
                <w:numId w:val="11"/>
              </w:numPr>
              <w:rPr>
                <w:rFonts w:ascii="Arial" w:hAnsi="Arial" w:cs="Arial"/>
                <w:sz w:val="16"/>
                <w:szCs w:val="16"/>
              </w:rPr>
            </w:pPr>
            <w:r w:rsidRPr="00AF226E">
              <w:rPr>
                <w:rFonts w:ascii="Arial" w:hAnsi="Arial" w:cs="Arial"/>
                <w:sz w:val="16"/>
                <w:szCs w:val="16"/>
              </w:rPr>
              <w:t>MA’s Participating Agreement for existing NASPO Facilities MRO contracts that lists specifications for cleaning products (including chemical cleaners, disinfectants, hand soaps, janitorial paper products, trash bags, etc.), lighting equipment (prohibiting incandescent light bulbs and other inefficient lamps), etc.</w:t>
            </w:r>
          </w:p>
        </w:tc>
      </w:tr>
      <w:tr w:rsidR="00545EA9" w:rsidRPr="00CB6718" w14:paraId="1DAB16D6" w14:textId="77777777" w:rsidTr="00E13E79">
        <w:trPr>
          <w:cantSplit/>
          <w:trHeight w:val="4310"/>
        </w:trPr>
        <w:tc>
          <w:tcPr>
            <w:tcW w:w="1578" w:type="dxa"/>
          </w:tcPr>
          <w:p w14:paraId="3F8F51E0" w14:textId="77777777" w:rsidR="00545EA9" w:rsidRPr="00AF226E" w:rsidRDefault="00545EA9" w:rsidP="00545EA9">
            <w:pPr>
              <w:spacing w:before="0" w:after="0"/>
              <w:contextualSpacing/>
              <w:rPr>
                <w:rFonts w:ascii="Arial" w:hAnsi="Arial" w:cs="Arial"/>
                <w:b/>
                <w:sz w:val="16"/>
                <w:szCs w:val="16"/>
              </w:rPr>
            </w:pPr>
            <w:r w:rsidRPr="00AF226E">
              <w:rPr>
                <w:rFonts w:ascii="Arial" w:hAnsi="Arial" w:cs="Arial"/>
                <w:b/>
                <w:sz w:val="16"/>
                <w:szCs w:val="16"/>
              </w:rPr>
              <w:t>2. EPP MRO Market Assessment and Sustainability Specifications Development</w:t>
            </w:r>
          </w:p>
        </w:tc>
        <w:tc>
          <w:tcPr>
            <w:tcW w:w="3128" w:type="dxa"/>
          </w:tcPr>
          <w:p w14:paraId="7844CD59" w14:textId="77777777" w:rsidR="00545EA9" w:rsidRPr="00AF226E" w:rsidRDefault="00545EA9" w:rsidP="00545EA9">
            <w:pPr>
              <w:pStyle w:val="ListParagraph"/>
              <w:numPr>
                <w:ilvl w:val="0"/>
                <w:numId w:val="8"/>
              </w:numPr>
              <w:rPr>
                <w:rFonts w:ascii="Arial" w:hAnsi="Arial" w:cs="Arial"/>
                <w:sz w:val="16"/>
                <w:szCs w:val="16"/>
              </w:rPr>
            </w:pPr>
            <w:r w:rsidRPr="00AF226E">
              <w:rPr>
                <w:rFonts w:ascii="Arial" w:hAnsi="Arial" w:cs="Arial"/>
                <w:sz w:val="16"/>
                <w:szCs w:val="16"/>
              </w:rPr>
              <w:t xml:space="preserve">Conduct research to identify green certifications and standards that may be applied to high-volume market basket items; standards will be environmentally robust while also promoting competitive bids.  These may include, but are not limited to all standards and specifications outlined in the </w:t>
            </w:r>
            <w:r w:rsidRPr="00AF226E">
              <w:rPr>
                <w:rFonts w:ascii="Arial" w:hAnsi="Arial" w:cs="Arial"/>
                <w:i/>
                <w:sz w:val="16"/>
                <w:szCs w:val="16"/>
              </w:rPr>
              <w:t>Buying Green Products on WSCA-NASPO Facilities MRO Contracts</w:t>
            </w:r>
            <w:r w:rsidRPr="00AF226E">
              <w:rPr>
                <w:rFonts w:ascii="Arial" w:hAnsi="Arial" w:cs="Arial"/>
                <w:sz w:val="16"/>
                <w:szCs w:val="16"/>
              </w:rPr>
              <w:t xml:space="preserve"> Fact Sheets.  </w:t>
            </w:r>
          </w:p>
          <w:p w14:paraId="0286BA69" w14:textId="77777777" w:rsidR="00545EA9" w:rsidRPr="00AF226E" w:rsidRDefault="00545EA9" w:rsidP="00545EA9">
            <w:pPr>
              <w:pStyle w:val="ListParagraph"/>
              <w:numPr>
                <w:ilvl w:val="0"/>
                <w:numId w:val="8"/>
              </w:numPr>
              <w:rPr>
                <w:rFonts w:ascii="Arial" w:hAnsi="Arial" w:cs="Arial"/>
                <w:sz w:val="16"/>
                <w:szCs w:val="16"/>
              </w:rPr>
            </w:pPr>
            <w:r w:rsidRPr="00AF226E">
              <w:rPr>
                <w:rFonts w:ascii="Arial" w:hAnsi="Arial" w:cs="Arial"/>
                <w:sz w:val="16"/>
                <w:szCs w:val="16"/>
              </w:rPr>
              <w:t xml:space="preserve">Develop list of target categories and associated available certifications. </w:t>
            </w:r>
          </w:p>
          <w:p w14:paraId="05A9F0FD" w14:textId="77777777" w:rsidR="00545EA9" w:rsidRPr="00AF226E" w:rsidRDefault="00545EA9" w:rsidP="00545EA9">
            <w:pPr>
              <w:pStyle w:val="ListParagraph"/>
              <w:numPr>
                <w:ilvl w:val="0"/>
                <w:numId w:val="8"/>
              </w:numPr>
              <w:rPr>
                <w:rFonts w:ascii="Arial" w:hAnsi="Arial" w:cs="Arial"/>
                <w:sz w:val="16"/>
                <w:szCs w:val="16"/>
              </w:rPr>
            </w:pPr>
            <w:r w:rsidRPr="00AF226E">
              <w:rPr>
                <w:rFonts w:ascii="Arial" w:hAnsi="Arial" w:cs="Arial"/>
                <w:sz w:val="16"/>
                <w:szCs w:val="16"/>
              </w:rPr>
              <w:t xml:space="preserve">Assess the availability of appropriate, competitive green products from major as well as small and local manufacturers, brand owners, and distributors in multiple product types for each category identified. </w:t>
            </w:r>
          </w:p>
          <w:p w14:paraId="638EDF25" w14:textId="77777777" w:rsidR="00545EA9" w:rsidRPr="00AF226E" w:rsidRDefault="00545EA9" w:rsidP="00545EA9">
            <w:pPr>
              <w:pStyle w:val="ListParagraph"/>
              <w:numPr>
                <w:ilvl w:val="0"/>
                <w:numId w:val="8"/>
              </w:numPr>
              <w:rPr>
                <w:rFonts w:ascii="Arial" w:hAnsi="Arial" w:cs="Arial"/>
                <w:sz w:val="16"/>
                <w:szCs w:val="16"/>
              </w:rPr>
            </w:pPr>
            <w:r w:rsidRPr="00AF226E">
              <w:rPr>
                <w:rFonts w:ascii="Arial" w:hAnsi="Arial" w:cs="Arial"/>
                <w:sz w:val="16"/>
                <w:szCs w:val="16"/>
              </w:rPr>
              <w:t>Summarize the results of the certification/standards analysis and market assessment.</w:t>
            </w:r>
          </w:p>
        </w:tc>
        <w:tc>
          <w:tcPr>
            <w:tcW w:w="1036" w:type="dxa"/>
          </w:tcPr>
          <w:p w14:paraId="7B1378FA" w14:textId="77777777" w:rsidR="00545EA9" w:rsidRPr="00AF226E" w:rsidRDefault="00545EA9" w:rsidP="00545EA9">
            <w:pPr>
              <w:spacing w:before="0" w:after="0"/>
              <w:contextualSpacing/>
              <w:jc w:val="center"/>
              <w:rPr>
                <w:rFonts w:ascii="Arial" w:hAnsi="Arial" w:cs="Arial"/>
                <w:sz w:val="16"/>
                <w:szCs w:val="16"/>
              </w:rPr>
            </w:pPr>
            <w:r w:rsidRPr="00AF226E">
              <w:rPr>
                <w:rFonts w:ascii="Arial" w:hAnsi="Arial" w:cs="Arial"/>
                <w:sz w:val="16"/>
                <w:szCs w:val="16"/>
              </w:rPr>
              <w:t>$5,000 ($5,000)</w:t>
            </w:r>
          </w:p>
        </w:tc>
        <w:tc>
          <w:tcPr>
            <w:tcW w:w="4338" w:type="dxa"/>
          </w:tcPr>
          <w:p w14:paraId="35150AFA" w14:textId="77777777" w:rsidR="00545EA9" w:rsidRPr="00AF226E" w:rsidRDefault="00545EA9" w:rsidP="00545EA9">
            <w:pPr>
              <w:pStyle w:val="ListParagraph"/>
              <w:numPr>
                <w:ilvl w:val="0"/>
                <w:numId w:val="10"/>
              </w:numPr>
              <w:rPr>
                <w:rFonts w:ascii="Arial" w:hAnsi="Arial" w:cs="Arial"/>
                <w:sz w:val="16"/>
                <w:szCs w:val="16"/>
              </w:rPr>
            </w:pPr>
            <w:r w:rsidRPr="00AF226E">
              <w:rPr>
                <w:rFonts w:ascii="Arial" w:hAnsi="Arial" w:cs="Arial"/>
                <w:sz w:val="16"/>
                <w:szCs w:val="16"/>
              </w:rPr>
              <w:t xml:space="preserve">Identified strong/credible certifications and standards for EPPs in target Facilities MRO categories </w:t>
            </w:r>
            <w:r w:rsidRPr="00AF226E">
              <w:rPr>
                <w:rFonts w:ascii="Arial" w:hAnsi="Arial" w:cs="Arial"/>
                <w:sz w:val="16"/>
                <w:szCs w:val="16"/>
              </w:rPr>
              <w:br/>
              <w:t xml:space="preserve"> </w:t>
            </w:r>
          </w:p>
          <w:p w14:paraId="0352F1EA" w14:textId="77777777" w:rsidR="00545EA9" w:rsidRPr="00AF226E" w:rsidRDefault="00545EA9" w:rsidP="00545EA9">
            <w:pPr>
              <w:pStyle w:val="ListParagraph"/>
              <w:numPr>
                <w:ilvl w:val="0"/>
                <w:numId w:val="10"/>
              </w:numPr>
              <w:rPr>
                <w:rFonts w:ascii="Arial" w:hAnsi="Arial" w:cs="Arial"/>
                <w:sz w:val="16"/>
                <w:szCs w:val="16"/>
              </w:rPr>
            </w:pPr>
            <w:r w:rsidRPr="00AF226E">
              <w:rPr>
                <w:rFonts w:ascii="Arial" w:hAnsi="Arial" w:cs="Arial"/>
                <w:sz w:val="16"/>
                <w:szCs w:val="16"/>
              </w:rPr>
              <w:t>Assessed availability of environmentally preferable products from various Facilities MRO vendors (in order to finalize specifications and Market Basket list items) in the following categories:</w:t>
            </w:r>
            <w:r w:rsidRPr="00AF226E">
              <w:rPr>
                <w:rFonts w:ascii="Arial" w:hAnsi="Arial" w:cs="Arial"/>
                <w:sz w:val="16"/>
                <w:szCs w:val="16"/>
              </w:rPr>
              <w:br/>
              <w:t>* Jan/San (cleaning chemicals, disinfectants, hand cleaners, plastic bags, janitorial paper, microfiber, etc.)</w:t>
            </w:r>
            <w:r w:rsidRPr="00AF226E">
              <w:rPr>
                <w:rFonts w:ascii="Arial" w:hAnsi="Arial" w:cs="Arial"/>
                <w:sz w:val="16"/>
                <w:szCs w:val="16"/>
              </w:rPr>
              <w:br/>
              <w:t>* Lamps/Ballasts</w:t>
            </w:r>
            <w:r w:rsidRPr="00AF226E">
              <w:rPr>
                <w:rFonts w:ascii="Arial" w:hAnsi="Arial" w:cs="Arial"/>
                <w:sz w:val="16"/>
                <w:szCs w:val="16"/>
              </w:rPr>
              <w:br/>
              <w:t>* Paint (interior, safety and traffic paint)</w:t>
            </w:r>
            <w:r w:rsidRPr="00AF226E">
              <w:rPr>
                <w:rFonts w:ascii="Arial" w:hAnsi="Arial" w:cs="Arial"/>
                <w:sz w:val="16"/>
                <w:szCs w:val="16"/>
              </w:rPr>
              <w:br/>
              <w:t>* Plumbing (water refill stations, waterless urinals)</w:t>
            </w:r>
            <w:r w:rsidRPr="00AF226E">
              <w:rPr>
                <w:rFonts w:ascii="Arial" w:hAnsi="Arial" w:cs="Arial"/>
                <w:sz w:val="16"/>
                <w:szCs w:val="16"/>
              </w:rPr>
              <w:br/>
              <w:t>* Power Sources (rechargeable batteries, flashlights)</w:t>
            </w:r>
          </w:p>
        </w:tc>
        <w:tc>
          <w:tcPr>
            <w:tcW w:w="4752" w:type="dxa"/>
          </w:tcPr>
          <w:p w14:paraId="2017505D" w14:textId="77777777" w:rsidR="00545EA9" w:rsidRPr="00AF226E" w:rsidRDefault="00545EA9" w:rsidP="00545EA9">
            <w:pPr>
              <w:pStyle w:val="ListParagraph"/>
              <w:numPr>
                <w:ilvl w:val="0"/>
                <w:numId w:val="10"/>
              </w:numPr>
              <w:rPr>
                <w:rFonts w:ascii="Arial" w:hAnsi="Arial" w:cs="Arial"/>
                <w:sz w:val="16"/>
                <w:szCs w:val="16"/>
              </w:rPr>
            </w:pPr>
            <w:r w:rsidRPr="00AF226E">
              <w:rPr>
                <w:rFonts w:ascii="Arial" w:hAnsi="Arial" w:cs="Arial"/>
                <w:sz w:val="16"/>
                <w:szCs w:val="16"/>
              </w:rPr>
              <w:t>Presentation on environmentally preferable lighting by RPN to MA Team</w:t>
            </w:r>
            <w:r w:rsidRPr="00AF226E">
              <w:rPr>
                <w:rFonts w:ascii="Arial" w:hAnsi="Arial" w:cs="Arial"/>
                <w:sz w:val="16"/>
                <w:szCs w:val="16"/>
              </w:rPr>
              <w:br/>
            </w:r>
          </w:p>
          <w:p w14:paraId="3972B5A9" w14:textId="77777777" w:rsidR="00545EA9" w:rsidRPr="00AF226E" w:rsidRDefault="00545EA9" w:rsidP="00545EA9">
            <w:pPr>
              <w:pStyle w:val="ListParagraph"/>
              <w:numPr>
                <w:ilvl w:val="0"/>
                <w:numId w:val="10"/>
              </w:numPr>
              <w:rPr>
                <w:rFonts w:ascii="Arial" w:hAnsi="Arial" w:cs="Arial"/>
                <w:sz w:val="16"/>
                <w:szCs w:val="16"/>
              </w:rPr>
            </w:pPr>
            <w:r w:rsidRPr="00AF226E">
              <w:rPr>
                <w:rFonts w:ascii="Arial" w:hAnsi="Arial" w:cs="Arial"/>
                <w:sz w:val="16"/>
                <w:szCs w:val="16"/>
              </w:rPr>
              <w:t>Assessment of adhesives, sealants, and paint that have a third-party certification such as UL GREENGUARD Gold, SCS Floor Score, Green Seal, Cradle to Cradle, MPI Green Performance Standard, etc.</w:t>
            </w:r>
            <w:r w:rsidRPr="00AF226E">
              <w:rPr>
                <w:rFonts w:ascii="Arial" w:hAnsi="Arial" w:cs="Arial"/>
                <w:sz w:val="16"/>
                <w:szCs w:val="16"/>
              </w:rPr>
              <w:br/>
            </w:r>
          </w:p>
          <w:p w14:paraId="00AFF5E1" w14:textId="77777777" w:rsidR="00545EA9" w:rsidRPr="00AF226E" w:rsidRDefault="00545EA9" w:rsidP="00545EA9">
            <w:pPr>
              <w:pStyle w:val="ListParagraph"/>
              <w:numPr>
                <w:ilvl w:val="0"/>
                <w:numId w:val="10"/>
              </w:numPr>
              <w:rPr>
                <w:rFonts w:ascii="Arial" w:hAnsi="Arial" w:cs="Arial"/>
                <w:sz w:val="16"/>
                <w:szCs w:val="16"/>
              </w:rPr>
            </w:pPr>
            <w:r w:rsidRPr="00AF226E">
              <w:rPr>
                <w:rFonts w:ascii="Arial" w:hAnsi="Arial" w:cs="Arial"/>
                <w:sz w:val="16"/>
                <w:szCs w:val="16"/>
              </w:rPr>
              <w:t>Spreadsheet of environmentally preferable products (including specs) available from NASPO Facilities MRO vendors in the following categories:</w:t>
            </w:r>
          </w:p>
          <w:p w14:paraId="79787846" w14:textId="77777777" w:rsidR="00545EA9" w:rsidRPr="00AF226E" w:rsidRDefault="00545EA9" w:rsidP="00545EA9">
            <w:pPr>
              <w:pStyle w:val="ListParagraph"/>
              <w:numPr>
                <w:ilvl w:val="0"/>
                <w:numId w:val="10"/>
              </w:numPr>
              <w:rPr>
                <w:rFonts w:ascii="Arial" w:hAnsi="Arial" w:cs="Arial"/>
                <w:sz w:val="16"/>
                <w:szCs w:val="16"/>
              </w:rPr>
            </w:pPr>
            <w:r w:rsidRPr="00AF226E">
              <w:rPr>
                <w:rFonts w:ascii="Arial" w:hAnsi="Arial" w:cs="Arial"/>
                <w:sz w:val="16"/>
                <w:szCs w:val="16"/>
              </w:rPr>
              <w:t>* Jan/San (cleaning chemicals, disinfectants, hand cleaners, plastic bags, janitorial paper, microfiber, etc.)</w:t>
            </w:r>
            <w:r w:rsidRPr="00AF226E">
              <w:rPr>
                <w:rFonts w:ascii="Arial" w:hAnsi="Arial" w:cs="Arial"/>
                <w:sz w:val="16"/>
                <w:szCs w:val="16"/>
              </w:rPr>
              <w:br/>
              <w:t>* Lamps/Ballasts</w:t>
            </w:r>
            <w:r w:rsidRPr="00AF226E">
              <w:rPr>
                <w:rFonts w:ascii="Arial" w:hAnsi="Arial" w:cs="Arial"/>
                <w:sz w:val="16"/>
                <w:szCs w:val="16"/>
              </w:rPr>
              <w:br/>
              <w:t>* Paint (interior, safety and traffic paint)</w:t>
            </w:r>
            <w:r w:rsidRPr="00AF226E">
              <w:rPr>
                <w:rFonts w:ascii="Arial" w:hAnsi="Arial" w:cs="Arial"/>
                <w:sz w:val="16"/>
                <w:szCs w:val="16"/>
              </w:rPr>
              <w:br/>
              <w:t>* Plumbing (water refill stations, waterless urinals)</w:t>
            </w:r>
            <w:r w:rsidRPr="00AF226E">
              <w:rPr>
                <w:rFonts w:ascii="Arial" w:hAnsi="Arial" w:cs="Arial"/>
                <w:sz w:val="16"/>
                <w:szCs w:val="16"/>
              </w:rPr>
              <w:br/>
              <w:t xml:space="preserve">* Power Sources (rechargeable batteries, flashlights </w:t>
            </w:r>
          </w:p>
        </w:tc>
      </w:tr>
      <w:tr w:rsidR="00545EA9" w:rsidRPr="00CB6718" w14:paraId="48E28913" w14:textId="77777777" w:rsidTr="00E13E79">
        <w:trPr>
          <w:cantSplit/>
          <w:trHeight w:val="1160"/>
        </w:trPr>
        <w:tc>
          <w:tcPr>
            <w:tcW w:w="1578" w:type="dxa"/>
          </w:tcPr>
          <w:p w14:paraId="4797C311" w14:textId="77777777" w:rsidR="00545EA9" w:rsidRPr="00AF226E" w:rsidRDefault="00545EA9" w:rsidP="00545EA9">
            <w:pPr>
              <w:spacing w:before="0" w:after="0"/>
              <w:contextualSpacing/>
              <w:rPr>
                <w:rFonts w:ascii="Arial" w:hAnsi="Arial" w:cs="Arial"/>
                <w:b/>
                <w:sz w:val="16"/>
                <w:szCs w:val="16"/>
              </w:rPr>
            </w:pPr>
            <w:r w:rsidRPr="00AF226E">
              <w:rPr>
                <w:rFonts w:ascii="Arial" w:hAnsi="Arial" w:cs="Arial"/>
                <w:b/>
                <w:sz w:val="16"/>
                <w:szCs w:val="16"/>
              </w:rPr>
              <w:lastRenderedPageBreak/>
              <w:t>3. Review Draft RFR and work with Sourcing Team to Develop Bid Solicitation Documents</w:t>
            </w:r>
          </w:p>
        </w:tc>
        <w:tc>
          <w:tcPr>
            <w:tcW w:w="3128" w:type="dxa"/>
          </w:tcPr>
          <w:p w14:paraId="24234D47" w14:textId="77777777" w:rsidR="00545EA9" w:rsidRPr="00AF226E" w:rsidRDefault="00545EA9" w:rsidP="00545EA9">
            <w:pPr>
              <w:pStyle w:val="ListParagraph"/>
              <w:numPr>
                <w:ilvl w:val="0"/>
                <w:numId w:val="7"/>
              </w:numPr>
              <w:rPr>
                <w:rFonts w:ascii="Arial" w:hAnsi="Arial" w:cs="Arial"/>
                <w:sz w:val="16"/>
                <w:szCs w:val="16"/>
              </w:rPr>
            </w:pPr>
            <w:r w:rsidRPr="00AF226E">
              <w:rPr>
                <w:rFonts w:ascii="Arial" w:hAnsi="Arial" w:cs="Arial"/>
                <w:sz w:val="16"/>
                <w:szCs w:val="16"/>
              </w:rPr>
              <w:t xml:space="preserve">Assist Sourcing Team with development of the RFP language.  </w:t>
            </w:r>
          </w:p>
          <w:p w14:paraId="7958580F" w14:textId="77777777" w:rsidR="00545EA9" w:rsidRPr="00AF226E" w:rsidRDefault="00545EA9" w:rsidP="00545EA9">
            <w:pPr>
              <w:pStyle w:val="ListParagraph"/>
              <w:numPr>
                <w:ilvl w:val="0"/>
                <w:numId w:val="7"/>
              </w:numPr>
              <w:rPr>
                <w:rFonts w:ascii="Arial" w:hAnsi="Arial" w:cs="Arial"/>
                <w:sz w:val="16"/>
                <w:szCs w:val="16"/>
              </w:rPr>
            </w:pPr>
            <w:r w:rsidRPr="00AF226E">
              <w:rPr>
                <w:rFonts w:ascii="Arial" w:hAnsi="Arial" w:cs="Arial"/>
                <w:sz w:val="16"/>
                <w:szCs w:val="16"/>
              </w:rPr>
              <w:t>Recommend bid solicitation language by adding and reviewing text specific to green products and services available from MRO vendors.</w:t>
            </w:r>
          </w:p>
          <w:p w14:paraId="4D372B4A" w14:textId="77777777" w:rsidR="00545EA9" w:rsidRPr="00AF226E" w:rsidRDefault="00545EA9" w:rsidP="00545EA9">
            <w:pPr>
              <w:pStyle w:val="ListParagraph"/>
              <w:numPr>
                <w:ilvl w:val="0"/>
                <w:numId w:val="7"/>
              </w:numPr>
              <w:rPr>
                <w:rFonts w:ascii="Arial" w:hAnsi="Arial" w:cs="Arial"/>
                <w:sz w:val="16"/>
                <w:szCs w:val="16"/>
              </w:rPr>
            </w:pPr>
            <w:r w:rsidRPr="00AF226E">
              <w:rPr>
                <w:rFonts w:ascii="Arial" w:hAnsi="Arial" w:cs="Arial"/>
                <w:sz w:val="16"/>
                <w:szCs w:val="16"/>
              </w:rPr>
              <w:t>Develop a list of mandatory and desirable requirements for each product category (as applicable) relating to green products and any associated relevant services allowable under the contract</w:t>
            </w:r>
          </w:p>
          <w:p w14:paraId="588488D4" w14:textId="77777777" w:rsidR="00545EA9" w:rsidRPr="00AF226E" w:rsidRDefault="00545EA9" w:rsidP="00545EA9">
            <w:pPr>
              <w:pStyle w:val="ListParagraph"/>
              <w:numPr>
                <w:ilvl w:val="0"/>
                <w:numId w:val="7"/>
              </w:numPr>
              <w:rPr>
                <w:rFonts w:ascii="Arial" w:hAnsi="Arial" w:cs="Arial"/>
                <w:sz w:val="16"/>
                <w:szCs w:val="16"/>
              </w:rPr>
            </w:pPr>
            <w:r w:rsidRPr="00AF226E">
              <w:rPr>
                <w:rFonts w:ascii="Arial" w:hAnsi="Arial" w:cs="Arial"/>
                <w:sz w:val="16"/>
                <w:szCs w:val="16"/>
              </w:rPr>
              <w:t>Propose compliant products for market basket list on the pricing sheet</w:t>
            </w:r>
          </w:p>
          <w:p w14:paraId="6F8209C6" w14:textId="77777777" w:rsidR="00545EA9" w:rsidRPr="00AF226E" w:rsidRDefault="00545EA9" w:rsidP="00545EA9">
            <w:pPr>
              <w:pStyle w:val="ListParagraph"/>
              <w:numPr>
                <w:ilvl w:val="0"/>
                <w:numId w:val="7"/>
              </w:numPr>
              <w:rPr>
                <w:rFonts w:ascii="Arial" w:hAnsi="Arial" w:cs="Arial"/>
                <w:sz w:val="16"/>
                <w:szCs w:val="16"/>
              </w:rPr>
            </w:pPr>
            <w:r w:rsidRPr="00AF226E">
              <w:rPr>
                <w:rFonts w:ascii="Arial" w:hAnsi="Arial" w:cs="Arial"/>
                <w:sz w:val="16"/>
                <w:szCs w:val="16"/>
              </w:rPr>
              <w:t>Participate on Sourcing Team calls and answer questions at the request of the MA EPP Program Coordinator.</w:t>
            </w:r>
          </w:p>
        </w:tc>
        <w:tc>
          <w:tcPr>
            <w:tcW w:w="1036" w:type="dxa"/>
          </w:tcPr>
          <w:p w14:paraId="6ABDEC2F" w14:textId="77777777" w:rsidR="00545EA9" w:rsidRPr="00AF226E" w:rsidRDefault="00545EA9" w:rsidP="00545EA9">
            <w:pPr>
              <w:spacing w:before="0" w:after="0"/>
              <w:contextualSpacing/>
              <w:jc w:val="center"/>
              <w:rPr>
                <w:rFonts w:ascii="Arial" w:hAnsi="Arial" w:cs="Arial"/>
                <w:sz w:val="16"/>
                <w:szCs w:val="16"/>
              </w:rPr>
            </w:pPr>
            <w:r w:rsidRPr="00AF226E">
              <w:rPr>
                <w:rFonts w:ascii="Arial" w:hAnsi="Arial" w:cs="Arial"/>
                <w:sz w:val="16"/>
                <w:szCs w:val="16"/>
              </w:rPr>
              <w:t>$4,500</w:t>
            </w:r>
            <w:r w:rsidRPr="00AF226E">
              <w:rPr>
                <w:rFonts w:ascii="Arial" w:hAnsi="Arial" w:cs="Arial"/>
                <w:sz w:val="16"/>
                <w:szCs w:val="16"/>
              </w:rPr>
              <w:br/>
              <w:t>($3,500)</w:t>
            </w:r>
          </w:p>
        </w:tc>
        <w:tc>
          <w:tcPr>
            <w:tcW w:w="4338" w:type="dxa"/>
          </w:tcPr>
          <w:p w14:paraId="131ABFA3" w14:textId="77777777" w:rsidR="00545EA9" w:rsidRPr="00AF226E" w:rsidRDefault="00545EA9" w:rsidP="00545EA9">
            <w:pPr>
              <w:pStyle w:val="ListParagraph"/>
              <w:numPr>
                <w:ilvl w:val="0"/>
                <w:numId w:val="10"/>
              </w:numPr>
              <w:rPr>
                <w:rFonts w:ascii="Arial" w:hAnsi="Arial" w:cs="Arial"/>
                <w:sz w:val="16"/>
                <w:szCs w:val="16"/>
              </w:rPr>
            </w:pPr>
            <w:r w:rsidRPr="00AF226E">
              <w:rPr>
                <w:rFonts w:ascii="Arial" w:hAnsi="Arial" w:cs="Arial"/>
                <w:sz w:val="16"/>
                <w:szCs w:val="16"/>
              </w:rPr>
              <w:t>Shifted focus on “participating addendum” and providing foundation language for green structure for ValuePoint Sourcing Team</w:t>
            </w:r>
          </w:p>
          <w:p w14:paraId="04368DA9" w14:textId="77777777" w:rsidR="00545EA9" w:rsidRPr="00AF226E" w:rsidRDefault="00545EA9" w:rsidP="00545EA9">
            <w:pPr>
              <w:pStyle w:val="ListParagraph"/>
              <w:numPr>
                <w:ilvl w:val="0"/>
                <w:numId w:val="10"/>
              </w:numPr>
              <w:rPr>
                <w:rFonts w:ascii="Arial" w:hAnsi="Arial" w:cs="Arial"/>
                <w:sz w:val="16"/>
                <w:szCs w:val="16"/>
              </w:rPr>
            </w:pPr>
            <w:r w:rsidRPr="00AF226E">
              <w:rPr>
                <w:rFonts w:ascii="Arial" w:hAnsi="Arial" w:cs="Arial"/>
                <w:sz w:val="16"/>
                <w:szCs w:val="16"/>
              </w:rPr>
              <w:t>Reviewed draft RFR language and proposed additional sustainability-related vendor survey questions</w:t>
            </w:r>
            <w:r w:rsidRPr="00AF226E">
              <w:rPr>
                <w:rFonts w:ascii="Arial" w:hAnsi="Arial" w:cs="Arial"/>
                <w:sz w:val="16"/>
                <w:szCs w:val="16"/>
              </w:rPr>
              <w:br/>
            </w:r>
          </w:p>
          <w:p w14:paraId="3BE53DC6" w14:textId="77777777" w:rsidR="00545EA9" w:rsidRPr="00AF226E" w:rsidRDefault="00545EA9" w:rsidP="00545EA9">
            <w:pPr>
              <w:pStyle w:val="ListParagraph"/>
              <w:numPr>
                <w:ilvl w:val="0"/>
                <w:numId w:val="10"/>
              </w:numPr>
              <w:rPr>
                <w:rFonts w:ascii="Arial" w:hAnsi="Arial" w:cs="Arial"/>
                <w:sz w:val="16"/>
                <w:szCs w:val="16"/>
              </w:rPr>
            </w:pPr>
            <w:r w:rsidRPr="00AF226E">
              <w:rPr>
                <w:rFonts w:ascii="Arial" w:hAnsi="Arial" w:cs="Arial"/>
                <w:sz w:val="16"/>
                <w:szCs w:val="16"/>
              </w:rPr>
              <w:t xml:space="preserve">Added environmentally preferable products to the proposed NASPO Facilities MRO Market Basket List in the following categories: in the following categories: </w:t>
            </w:r>
            <w:r w:rsidRPr="00AF226E">
              <w:rPr>
                <w:rFonts w:ascii="Arial" w:hAnsi="Arial" w:cs="Arial"/>
                <w:sz w:val="16"/>
                <w:szCs w:val="16"/>
              </w:rPr>
              <w:br/>
              <w:t>* Jan/San (cleaning chemicals, disinfectants, hand cleaners, plastic bags, janitorial paper, microfiber, etc.)</w:t>
            </w:r>
            <w:r w:rsidRPr="00AF226E">
              <w:rPr>
                <w:rFonts w:ascii="Arial" w:hAnsi="Arial" w:cs="Arial"/>
                <w:sz w:val="16"/>
                <w:szCs w:val="16"/>
              </w:rPr>
              <w:br/>
              <w:t>* Lamps/Ballasts</w:t>
            </w:r>
            <w:r w:rsidRPr="00AF226E">
              <w:rPr>
                <w:rFonts w:ascii="Arial" w:hAnsi="Arial" w:cs="Arial"/>
                <w:sz w:val="16"/>
                <w:szCs w:val="16"/>
              </w:rPr>
              <w:br/>
              <w:t>* Paint (interior, safety and traffic paint)</w:t>
            </w:r>
            <w:r w:rsidRPr="00AF226E">
              <w:rPr>
                <w:rFonts w:ascii="Arial" w:hAnsi="Arial" w:cs="Arial"/>
                <w:sz w:val="16"/>
                <w:szCs w:val="16"/>
              </w:rPr>
              <w:br/>
              <w:t>* Plumbing (water refill stations, waterless urinals)</w:t>
            </w:r>
            <w:r w:rsidRPr="00AF226E">
              <w:rPr>
                <w:rFonts w:ascii="Arial" w:hAnsi="Arial" w:cs="Arial"/>
                <w:sz w:val="16"/>
                <w:szCs w:val="16"/>
              </w:rPr>
              <w:br/>
              <w:t xml:space="preserve">* Power Sources (rechargeable batteries) </w:t>
            </w:r>
          </w:p>
          <w:p w14:paraId="647FA34E" w14:textId="77777777" w:rsidR="00545EA9" w:rsidRPr="00AF226E" w:rsidRDefault="00545EA9" w:rsidP="00545EA9">
            <w:pPr>
              <w:spacing w:before="0" w:after="0"/>
              <w:contextualSpacing/>
              <w:rPr>
                <w:rFonts w:ascii="Arial" w:hAnsi="Arial" w:cs="Arial"/>
                <w:sz w:val="16"/>
                <w:szCs w:val="16"/>
              </w:rPr>
            </w:pPr>
          </w:p>
        </w:tc>
        <w:tc>
          <w:tcPr>
            <w:tcW w:w="4752" w:type="dxa"/>
          </w:tcPr>
          <w:p w14:paraId="0FA8C107" w14:textId="77777777" w:rsidR="00545EA9" w:rsidRPr="00AF226E" w:rsidRDefault="00545EA9" w:rsidP="00545EA9">
            <w:pPr>
              <w:pStyle w:val="ListParagraph"/>
              <w:numPr>
                <w:ilvl w:val="0"/>
                <w:numId w:val="10"/>
              </w:numPr>
              <w:rPr>
                <w:rFonts w:ascii="Arial" w:hAnsi="Arial" w:cs="Arial"/>
                <w:sz w:val="16"/>
                <w:szCs w:val="16"/>
              </w:rPr>
            </w:pPr>
            <w:r w:rsidRPr="00AF226E">
              <w:rPr>
                <w:rFonts w:ascii="Arial" w:hAnsi="Arial" w:cs="Arial"/>
                <w:sz w:val="16"/>
                <w:szCs w:val="16"/>
              </w:rPr>
              <w:t>Included sustainability requirements (e.g., labeling, reporting, recycling, etc.) and specifications in MA Participating Agreements for existing NASPO Facilities MRO contracts with Grainger, Fastenal and MSC</w:t>
            </w:r>
            <w:r w:rsidRPr="00AF226E">
              <w:rPr>
                <w:rFonts w:ascii="Arial" w:hAnsi="Arial" w:cs="Arial"/>
                <w:sz w:val="16"/>
                <w:szCs w:val="16"/>
              </w:rPr>
              <w:br/>
            </w:r>
          </w:p>
          <w:p w14:paraId="5801ED47" w14:textId="77777777" w:rsidR="00545EA9" w:rsidRPr="00AF226E" w:rsidRDefault="00545EA9" w:rsidP="00545EA9">
            <w:pPr>
              <w:pStyle w:val="ListParagraph"/>
              <w:numPr>
                <w:ilvl w:val="0"/>
                <w:numId w:val="10"/>
              </w:numPr>
              <w:rPr>
                <w:rFonts w:ascii="Arial" w:hAnsi="Arial" w:cs="Arial"/>
                <w:sz w:val="16"/>
                <w:szCs w:val="16"/>
              </w:rPr>
            </w:pPr>
            <w:r w:rsidRPr="00AF226E">
              <w:rPr>
                <w:rFonts w:ascii="Arial" w:hAnsi="Arial" w:cs="Arial"/>
                <w:sz w:val="16"/>
                <w:szCs w:val="16"/>
              </w:rPr>
              <w:t>Developed recommendations for ValuePoint Facilities MRO Sourcing Team re: strategies for addition of green products (including specifications) to the Facilities MRO market basket list in the following categories:</w:t>
            </w:r>
          </w:p>
          <w:p w14:paraId="5CF89E6C" w14:textId="77777777" w:rsidR="00545EA9" w:rsidRPr="00AF226E" w:rsidRDefault="00545EA9" w:rsidP="00545EA9">
            <w:pPr>
              <w:pStyle w:val="ListParagraph"/>
              <w:ind w:left="360"/>
              <w:rPr>
                <w:rFonts w:ascii="Arial" w:hAnsi="Arial" w:cs="Arial"/>
                <w:sz w:val="16"/>
                <w:szCs w:val="16"/>
              </w:rPr>
            </w:pPr>
            <w:r w:rsidRPr="00AF226E">
              <w:rPr>
                <w:rFonts w:ascii="Arial" w:hAnsi="Arial" w:cs="Arial"/>
                <w:sz w:val="16"/>
                <w:szCs w:val="16"/>
              </w:rPr>
              <w:t>* Jan/San (cleaning chemicals, disinfectants, hand cleaners, plastic bags, janitorial paper, microfiber, etc.)</w:t>
            </w:r>
            <w:r w:rsidRPr="00AF226E">
              <w:rPr>
                <w:rFonts w:ascii="Arial" w:hAnsi="Arial" w:cs="Arial"/>
                <w:sz w:val="16"/>
                <w:szCs w:val="16"/>
              </w:rPr>
              <w:br/>
              <w:t>* Lamps/Ballasts</w:t>
            </w:r>
            <w:r w:rsidRPr="00AF226E">
              <w:rPr>
                <w:rFonts w:ascii="Arial" w:hAnsi="Arial" w:cs="Arial"/>
                <w:sz w:val="16"/>
                <w:szCs w:val="16"/>
              </w:rPr>
              <w:br/>
              <w:t>* Paint (interior, safety and traffic paint)</w:t>
            </w:r>
            <w:r w:rsidRPr="00AF226E">
              <w:rPr>
                <w:rFonts w:ascii="Arial" w:hAnsi="Arial" w:cs="Arial"/>
                <w:sz w:val="16"/>
                <w:szCs w:val="16"/>
              </w:rPr>
              <w:br/>
              <w:t>* Plumbing (water refill stations, waterless urinals)</w:t>
            </w:r>
            <w:r w:rsidRPr="00AF226E">
              <w:rPr>
                <w:rFonts w:ascii="Arial" w:hAnsi="Arial" w:cs="Arial"/>
                <w:sz w:val="16"/>
                <w:szCs w:val="16"/>
              </w:rPr>
              <w:br/>
              <w:t xml:space="preserve">* Power Sources (rechargeable batteries) </w:t>
            </w:r>
          </w:p>
        </w:tc>
      </w:tr>
      <w:tr w:rsidR="00545EA9" w:rsidRPr="00CB6718" w14:paraId="0ADB9B3B" w14:textId="77777777" w:rsidTr="00E13E79">
        <w:trPr>
          <w:cantSplit/>
          <w:trHeight w:val="1853"/>
        </w:trPr>
        <w:tc>
          <w:tcPr>
            <w:tcW w:w="1578" w:type="dxa"/>
          </w:tcPr>
          <w:p w14:paraId="35B170B3" w14:textId="77777777" w:rsidR="00545EA9" w:rsidRPr="00AF226E" w:rsidRDefault="00545EA9" w:rsidP="00545EA9">
            <w:pPr>
              <w:spacing w:before="0" w:after="0"/>
              <w:contextualSpacing/>
              <w:rPr>
                <w:rFonts w:ascii="Arial" w:hAnsi="Arial" w:cs="Arial"/>
                <w:b/>
                <w:sz w:val="18"/>
                <w:szCs w:val="18"/>
              </w:rPr>
            </w:pPr>
            <w:r w:rsidRPr="00AF226E">
              <w:rPr>
                <w:rFonts w:ascii="Arial" w:hAnsi="Arial" w:cs="Arial"/>
                <w:b/>
                <w:sz w:val="18"/>
                <w:szCs w:val="18"/>
              </w:rPr>
              <w:t>4. Final Report</w:t>
            </w:r>
          </w:p>
        </w:tc>
        <w:tc>
          <w:tcPr>
            <w:tcW w:w="3128" w:type="dxa"/>
          </w:tcPr>
          <w:p w14:paraId="733D51D9" w14:textId="77777777" w:rsidR="00545EA9" w:rsidRPr="00CB1146" w:rsidRDefault="00545EA9" w:rsidP="00545EA9">
            <w:pPr>
              <w:pStyle w:val="ListParagraph"/>
              <w:numPr>
                <w:ilvl w:val="0"/>
                <w:numId w:val="9"/>
              </w:numPr>
              <w:rPr>
                <w:rFonts w:ascii="Arial" w:hAnsi="Arial" w:cs="Arial"/>
                <w:sz w:val="18"/>
                <w:szCs w:val="18"/>
              </w:rPr>
            </w:pPr>
            <w:r w:rsidRPr="00CB6718">
              <w:rPr>
                <w:rFonts w:ascii="Arial" w:hAnsi="Arial" w:cs="Arial"/>
                <w:sz w:val="18"/>
                <w:szCs w:val="18"/>
              </w:rPr>
              <w:t xml:space="preserve">Assist with consolidation and summary of EPP market assessment data for inclusion in a final report.  Review and provide edits to Final Report written by MA EPP Director for submittal to NASPO for posting on Green Purchasing Committee website. </w:t>
            </w:r>
          </w:p>
        </w:tc>
        <w:tc>
          <w:tcPr>
            <w:tcW w:w="1036" w:type="dxa"/>
          </w:tcPr>
          <w:p w14:paraId="1279F556" w14:textId="77777777" w:rsidR="00545EA9" w:rsidRPr="00CB6718" w:rsidRDefault="00545EA9" w:rsidP="00545EA9">
            <w:pPr>
              <w:spacing w:before="0" w:after="0"/>
              <w:contextualSpacing/>
              <w:rPr>
                <w:rFonts w:ascii="Arial" w:hAnsi="Arial" w:cs="Arial"/>
                <w:sz w:val="18"/>
                <w:szCs w:val="18"/>
              </w:rPr>
            </w:pPr>
          </w:p>
          <w:p w14:paraId="6BC58F53" w14:textId="77777777" w:rsidR="00545EA9" w:rsidRPr="00CB6718" w:rsidRDefault="00545EA9" w:rsidP="00545EA9">
            <w:pPr>
              <w:spacing w:before="0" w:after="0"/>
              <w:contextualSpacing/>
              <w:rPr>
                <w:rFonts w:ascii="Arial" w:hAnsi="Arial" w:cs="Arial"/>
                <w:sz w:val="18"/>
                <w:szCs w:val="18"/>
              </w:rPr>
            </w:pPr>
            <w:r w:rsidRPr="00CB6718">
              <w:rPr>
                <w:rFonts w:ascii="Arial" w:hAnsi="Arial" w:cs="Arial"/>
                <w:sz w:val="18"/>
                <w:szCs w:val="18"/>
              </w:rPr>
              <w:t>$500</w:t>
            </w:r>
            <w:r>
              <w:rPr>
                <w:rFonts w:ascii="Arial" w:hAnsi="Arial" w:cs="Arial"/>
                <w:sz w:val="18"/>
                <w:szCs w:val="18"/>
              </w:rPr>
              <w:t xml:space="preserve"> ($0)</w:t>
            </w:r>
          </w:p>
        </w:tc>
        <w:tc>
          <w:tcPr>
            <w:tcW w:w="4338" w:type="dxa"/>
          </w:tcPr>
          <w:p w14:paraId="15184E01" w14:textId="77777777" w:rsidR="00545EA9" w:rsidRPr="00CB6718" w:rsidRDefault="00545EA9" w:rsidP="00545EA9">
            <w:pPr>
              <w:spacing w:before="0" w:after="0"/>
              <w:contextualSpacing/>
              <w:rPr>
                <w:rFonts w:ascii="Arial" w:hAnsi="Arial" w:cs="Arial"/>
                <w:sz w:val="18"/>
                <w:szCs w:val="18"/>
              </w:rPr>
            </w:pPr>
            <w:r>
              <w:rPr>
                <w:rFonts w:ascii="Arial" w:hAnsi="Arial" w:cs="Arial"/>
                <w:sz w:val="18"/>
                <w:szCs w:val="18"/>
              </w:rPr>
              <w:t>To be completed.</w:t>
            </w:r>
          </w:p>
        </w:tc>
        <w:tc>
          <w:tcPr>
            <w:tcW w:w="4752" w:type="dxa"/>
          </w:tcPr>
          <w:p w14:paraId="607530BD" w14:textId="77777777" w:rsidR="00545EA9" w:rsidRPr="00CB6718" w:rsidRDefault="00545EA9" w:rsidP="00545EA9">
            <w:pPr>
              <w:spacing w:before="0" w:after="0"/>
              <w:contextualSpacing/>
              <w:rPr>
                <w:rFonts w:ascii="Arial" w:hAnsi="Arial" w:cs="Arial"/>
                <w:sz w:val="18"/>
                <w:szCs w:val="18"/>
              </w:rPr>
            </w:pPr>
          </w:p>
        </w:tc>
      </w:tr>
      <w:tr w:rsidR="00545EA9" w:rsidRPr="00CB6718" w14:paraId="3AD2F803" w14:textId="77777777" w:rsidTr="00E13E79">
        <w:trPr>
          <w:cantSplit/>
        </w:trPr>
        <w:tc>
          <w:tcPr>
            <w:tcW w:w="1578" w:type="dxa"/>
          </w:tcPr>
          <w:p w14:paraId="25DECE5F" w14:textId="77777777" w:rsidR="00545EA9" w:rsidRPr="00AF226E" w:rsidRDefault="00545EA9" w:rsidP="00545EA9">
            <w:pPr>
              <w:spacing w:before="0" w:after="0"/>
              <w:contextualSpacing/>
              <w:rPr>
                <w:rFonts w:ascii="Arial" w:hAnsi="Arial" w:cs="Arial"/>
                <w:b/>
                <w:sz w:val="18"/>
                <w:szCs w:val="18"/>
              </w:rPr>
            </w:pPr>
            <w:r w:rsidRPr="00AF226E">
              <w:rPr>
                <w:rFonts w:ascii="Arial" w:hAnsi="Arial" w:cs="Arial"/>
                <w:b/>
                <w:sz w:val="18"/>
                <w:szCs w:val="18"/>
              </w:rPr>
              <w:t>5. Webinar</w:t>
            </w:r>
          </w:p>
        </w:tc>
        <w:tc>
          <w:tcPr>
            <w:tcW w:w="3128" w:type="dxa"/>
          </w:tcPr>
          <w:p w14:paraId="6F9FE53B" w14:textId="77777777" w:rsidR="00545EA9" w:rsidRPr="00CB6718" w:rsidRDefault="00545EA9" w:rsidP="00545EA9">
            <w:pPr>
              <w:pStyle w:val="ListParagraph"/>
              <w:numPr>
                <w:ilvl w:val="0"/>
                <w:numId w:val="9"/>
              </w:numPr>
              <w:rPr>
                <w:rFonts w:ascii="Arial" w:hAnsi="Arial" w:cs="Arial"/>
                <w:sz w:val="18"/>
                <w:szCs w:val="18"/>
              </w:rPr>
            </w:pPr>
            <w:r w:rsidRPr="00CB6718">
              <w:rPr>
                <w:rFonts w:ascii="Arial" w:hAnsi="Arial" w:cs="Arial"/>
                <w:sz w:val="18"/>
                <w:szCs w:val="18"/>
              </w:rPr>
              <w:t>Develop</w:t>
            </w:r>
            <w:r>
              <w:rPr>
                <w:rFonts w:ascii="Arial" w:hAnsi="Arial" w:cs="Arial"/>
                <w:sz w:val="18"/>
                <w:szCs w:val="18"/>
              </w:rPr>
              <w:t>/conduct 45-</w:t>
            </w:r>
            <w:r w:rsidRPr="00CB6718">
              <w:rPr>
                <w:rFonts w:ascii="Arial" w:hAnsi="Arial" w:cs="Arial"/>
                <w:sz w:val="18"/>
                <w:szCs w:val="18"/>
              </w:rPr>
              <w:t xml:space="preserve">minute webinar for NASPO on project. </w:t>
            </w:r>
          </w:p>
        </w:tc>
        <w:tc>
          <w:tcPr>
            <w:tcW w:w="1036" w:type="dxa"/>
          </w:tcPr>
          <w:p w14:paraId="6429F6A7" w14:textId="77777777" w:rsidR="00545EA9" w:rsidRPr="00CB6718" w:rsidRDefault="00545EA9" w:rsidP="00545EA9">
            <w:pPr>
              <w:spacing w:before="0" w:after="0"/>
              <w:contextualSpacing/>
              <w:rPr>
                <w:rFonts w:ascii="Arial" w:hAnsi="Arial" w:cs="Arial"/>
                <w:sz w:val="18"/>
                <w:szCs w:val="18"/>
              </w:rPr>
            </w:pPr>
            <w:r w:rsidRPr="00CB6718">
              <w:rPr>
                <w:rFonts w:ascii="Arial" w:hAnsi="Arial" w:cs="Arial"/>
                <w:sz w:val="18"/>
                <w:szCs w:val="18"/>
              </w:rPr>
              <w:t>$500</w:t>
            </w:r>
            <w:r>
              <w:rPr>
                <w:rFonts w:ascii="Arial" w:hAnsi="Arial" w:cs="Arial"/>
                <w:sz w:val="18"/>
                <w:szCs w:val="18"/>
              </w:rPr>
              <w:t xml:space="preserve"> ($0)</w:t>
            </w:r>
          </w:p>
        </w:tc>
        <w:tc>
          <w:tcPr>
            <w:tcW w:w="4338" w:type="dxa"/>
          </w:tcPr>
          <w:p w14:paraId="38E84600" w14:textId="77777777" w:rsidR="00545EA9" w:rsidRPr="00CB6718" w:rsidRDefault="00545EA9" w:rsidP="00545EA9">
            <w:pPr>
              <w:spacing w:before="0" w:after="0"/>
              <w:contextualSpacing/>
              <w:rPr>
                <w:rFonts w:ascii="Arial" w:hAnsi="Arial" w:cs="Arial"/>
                <w:sz w:val="18"/>
                <w:szCs w:val="18"/>
              </w:rPr>
            </w:pPr>
            <w:r>
              <w:rPr>
                <w:rFonts w:ascii="Arial" w:hAnsi="Arial" w:cs="Arial"/>
                <w:sz w:val="18"/>
                <w:szCs w:val="18"/>
              </w:rPr>
              <w:t>To be completed.</w:t>
            </w:r>
          </w:p>
        </w:tc>
        <w:tc>
          <w:tcPr>
            <w:tcW w:w="4752" w:type="dxa"/>
          </w:tcPr>
          <w:p w14:paraId="41D245F7" w14:textId="77777777" w:rsidR="00545EA9" w:rsidRPr="00CB6718" w:rsidRDefault="00545EA9" w:rsidP="00545EA9">
            <w:pPr>
              <w:spacing w:before="0" w:after="0"/>
              <w:contextualSpacing/>
              <w:rPr>
                <w:rFonts w:ascii="Arial" w:hAnsi="Arial" w:cs="Arial"/>
                <w:sz w:val="18"/>
                <w:szCs w:val="18"/>
              </w:rPr>
            </w:pPr>
          </w:p>
        </w:tc>
      </w:tr>
      <w:tr w:rsidR="00545EA9" w:rsidRPr="00CB1146" w14:paraId="2A5387F7" w14:textId="77777777" w:rsidTr="00E13E79">
        <w:trPr>
          <w:cantSplit/>
        </w:trPr>
        <w:tc>
          <w:tcPr>
            <w:tcW w:w="1578" w:type="dxa"/>
          </w:tcPr>
          <w:p w14:paraId="4A81586A" w14:textId="77777777" w:rsidR="00545EA9" w:rsidRPr="00CB1146" w:rsidRDefault="00545EA9" w:rsidP="00545EA9">
            <w:pPr>
              <w:spacing w:before="0" w:after="0"/>
              <w:contextualSpacing/>
              <w:rPr>
                <w:rFonts w:ascii="Arial" w:hAnsi="Arial" w:cs="Arial"/>
                <w:b/>
                <w:sz w:val="18"/>
                <w:szCs w:val="18"/>
              </w:rPr>
            </w:pPr>
            <w:r w:rsidRPr="00CB1146">
              <w:rPr>
                <w:rFonts w:ascii="Arial" w:hAnsi="Arial" w:cs="Arial"/>
                <w:b/>
                <w:sz w:val="18"/>
                <w:szCs w:val="18"/>
              </w:rPr>
              <w:t>TOTAL (Not to Exceed)</w:t>
            </w:r>
          </w:p>
        </w:tc>
        <w:tc>
          <w:tcPr>
            <w:tcW w:w="3128" w:type="dxa"/>
          </w:tcPr>
          <w:p w14:paraId="5F29C5BB" w14:textId="77777777" w:rsidR="00545EA9" w:rsidRPr="00CB1146" w:rsidRDefault="00545EA9" w:rsidP="00545EA9">
            <w:pPr>
              <w:pStyle w:val="ListParagraph"/>
              <w:ind w:left="360"/>
              <w:rPr>
                <w:rFonts w:ascii="Arial" w:hAnsi="Arial" w:cs="Arial"/>
                <w:b/>
                <w:sz w:val="18"/>
                <w:szCs w:val="18"/>
              </w:rPr>
            </w:pPr>
          </w:p>
        </w:tc>
        <w:tc>
          <w:tcPr>
            <w:tcW w:w="1036" w:type="dxa"/>
          </w:tcPr>
          <w:p w14:paraId="60936E00" w14:textId="77777777" w:rsidR="00545EA9" w:rsidRPr="00CB1146" w:rsidRDefault="00545EA9" w:rsidP="00545EA9">
            <w:pPr>
              <w:spacing w:before="0" w:after="0"/>
              <w:contextualSpacing/>
              <w:rPr>
                <w:rFonts w:ascii="Arial" w:hAnsi="Arial" w:cs="Arial"/>
                <w:b/>
                <w:sz w:val="18"/>
                <w:szCs w:val="18"/>
              </w:rPr>
            </w:pPr>
            <w:r w:rsidRPr="00CB1146">
              <w:rPr>
                <w:rFonts w:ascii="Arial" w:hAnsi="Arial" w:cs="Arial"/>
                <w:b/>
                <w:sz w:val="18"/>
                <w:szCs w:val="18"/>
              </w:rPr>
              <w:t>$15,000</w:t>
            </w:r>
            <w:r>
              <w:rPr>
                <w:rFonts w:ascii="Arial" w:hAnsi="Arial" w:cs="Arial"/>
                <w:b/>
                <w:sz w:val="18"/>
                <w:szCs w:val="18"/>
              </w:rPr>
              <w:t xml:space="preserve"> ($13,000)</w:t>
            </w:r>
          </w:p>
        </w:tc>
        <w:tc>
          <w:tcPr>
            <w:tcW w:w="4338" w:type="dxa"/>
          </w:tcPr>
          <w:p w14:paraId="12EFD264" w14:textId="77777777" w:rsidR="00545EA9" w:rsidRPr="00CB1146" w:rsidRDefault="00545EA9" w:rsidP="00545EA9">
            <w:pPr>
              <w:spacing w:before="0" w:after="0"/>
              <w:contextualSpacing/>
              <w:rPr>
                <w:rFonts w:ascii="Arial" w:hAnsi="Arial" w:cs="Arial"/>
                <w:b/>
                <w:sz w:val="18"/>
                <w:szCs w:val="18"/>
              </w:rPr>
            </w:pPr>
          </w:p>
        </w:tc>
        <w:tc>
          <w:tcPr>
            <w:tcW w:w="4752" w:type="dxa"/>
          </w:tcPr>
          <w:p w14:paraId="1566F862" w14:textId="77777777" w:rsidR="00545EA9" w:rsidRPr="00CB1146" w:rsidRDefault="00545EA9" w:rsidP="00545EA9">
            <w:pPr>
              <w:spacing w:before="0" w:after="0"/>
              <w:contextualSpacing/>
              <w:rPr>
                <w:rFonts w:ascii="Arial" w:hAnsi="Arial" w:cs="Arial"/>
                <w:b/>
                <w:sz w:val="18"/>
                <w:szCs w:val="18"/>
              </w:rPr>
            </w:pPr>
          </w:p>
        </w:tc>
      </w:tr>
    </w:tbl>
    <w:p w14:paraId="6193E9B1" w14:textId="77777777" w:rsidR="00545EA9" w:rsidRPr="00545EA9" w:rsidRDefault="00545EA9" w:rsidP="00545EA9"/>
    <w:p w14:paraId="027918C6" w14:textId="77777777" w:rsidR="00545EA9" w:rsidRDefault="00545EA9">
      <w:pPr>
        <w:spacing w:after="200"/>
        <w:sectPr w:rsidR="00545EA9" w:rsidSect="00545EA9">
          <w:pgSz w:w="15840" w:h="12240" w:orient="landscape" w:code="1"/>
          <w:pgMar w:top="1080" w:right="720" w:bottom="1080" w:left="720" w:header="576" w:footer="720" w:gutter="0"/>
          <w:cols w:space="720"/>
          <w:titlePg/>
          <w:docGrid w:linePitch="360"/>
        </w:sectPr>
      </w:pPr>
      <w:bookmarkStart w:id="2" w:name="_Toc290225029"/>
    </w:p>
    <w:p w14:paraId="7AB825DD" w14:textId="77777777" w:rsidR="00B113E8" w:rsidRPr="00683150" w:rsidRDefault="00545EA9">
      <w:pPr>
        <w:pStyle w:val="Heading1"/>
        <w:rPr>
          <w:color w:val="002060"/>
        </w:rPr>
      </w:pPr>
      <w:bookmarkStart w:id="3" w:name="_Toc454199884"/>
      <w:bookmarkEnd w:id="2"/>
      <w:r>
        <w:rPr>
          <w:color w:val="002060"/>
        </w:rPr>
        <w:lastRenderedPageBreak/>
        <w:t>Deliverables</w:t>
      </w:r>
      <w:bookmarkEnd w:id="3"/>
    </w:p>
    <w:p w14:paraId="05918980" w14:textId="77777777" w:rsidR="00545EA9" w:rsidRDefault="00545EA9" w:rsidP="00545EA9">
      <w:r>
        <w:t xml:space="preserve">The following describes work completed thus far to assist in facilitating green options in the </w:t>
      </w:r>
      <w:r w:rsidR="0040059C">
        <w:t xml:space="preserve">Facilities </w:t>
      </w:r>
      <w:r>
        <w:t xml:space="preserve">MRO contract: </w:t>
      </w:r>
    </w:p>
    <w:p w14:paraId="3B54A16F" w14:textId="77777777" w:rsidR="00545EA9" w:rsidRPr="00AF226E" w:rsidRDefault="00545EA9" w:rsidP="00545EA9">
      <w:pPr>
        <w:pStyle w:val="ListParagraph"/>
        <w:numPr>
          <w:ilvl w:val="0"/>
          <w:numId w:val="9"/>
        </w:numPr>
        <w:spacing w:before="100" w:beforeAutospacing="1" w:after="100" w:afterAutospacing="1" w:line="280" w:lineRule="exact"/>
      </w:pPr>
      <w:r w:rsidRPr="00AF226E">
        <w:rPr>
          <w:b/>
        </w:rPr>
        <w:t>MRO EPP Category Spreadsheet</w:t>
      </w:r>
      <w:r w:rsidRPr="00AF226E">
        <w:t xml:space="preserve">: RPN helped MA OSD create a spreadsheet with all possible product categories that are typically included in a Facilities MRO contract (see Attachment A).  For each category, we explored any third-party certifications and standards (e.g., federal government recycled-content guidelines), identifying those that have the most stringent criteria.  In addition, we included MA existing specifications for those categories that were in the </w:t>
      </w:r>
      <w:proofErr w:type="gramStart"/>
      <w:r w:rsidRPr="00AF226E">
        <w:t xml:space="preserve">existing </w:t>
      </w:r>
      <w:r w:rsidR="0040059C">
        <w:t xml:space="preserve"> MA</w:t>
      </w:r>
      <w:proofErr w:type="gramEnd"/>
      <w:r w:rsidR="0040059C">
        <w:t xml:space="preserve"> </w:t>
      </w:r>
      <w:r w:rsidRPr="00AF226E">
        <w:t>FAC76 (Facilities MRO) contract or in any other contracts with cross-over products including, notably the MA FAC85 contract for green cleaning supplies. (See Attachment A)</w:t>
      </w:r>
      <w:r w:rsidRPr="00AF226E">
        <w:br/>
      </w:r>
    </w:p>
    <w:p w14:paraId="38C1E010" w14:textId="77777777" w:rsidR="00545EA9" w:rsidRPr="00AF226E" w:rsidRDefault="00545EA9" w:rsidP="00545EA9">
      <w:pPr>
        <w:pStyle w:val="ListParagraph"/>
        <w:numPr>
          <w:ilvl w:val="0"/>
          <w:numId w:val="9"/>
        </w:numPr>
        <w:spacing w:before="100" w:beforeAutospacing="1" w:after="100" w:afterAutospacing="1" w:line="280" w:lineRule="exact"/>
      </w:pPr>
      <w:r w:rsidRPr="00AF226E">
        <w:rPr>
          <w:b/>
        </w:rPr>
        <w:t>FY15 High-Spend Category Review</w:t>
      </w:r>
      <w:r w:rsidRPr="00AF226E">
        <w:t xml:space="preserve">:  RPN helped MA OSD sort FY15 data from the </w:t>
      </w:r>
      <w:r w:rsidR="0040059C">
        <w:t xml:space="preserve">MA </w:t>
      </w:r>
      <w:r w:rsidRPr="00AF226E">
        <w:t xml:space="preserve">FAC76: Maintenance, Repair and Operations statewide contract, and identified the high-spend categories for which EPPs are available (See Attachment B).  </w:t>
      </w:r>
      <w:r w:rsidRPr="00AF226E">
        <w:br/>
      </w:r>
    </w:p>
    <w:p w14:paraId="00BD9D42" w14:textId="77777777" w:rsidR="00545EA9" w:rsidRDefault="00545EA9" w:rsidP="00545EA9">
      <w:pPr>
        <w:pStyle w:val="ListParagraph"/>
        <w:numPr>
          <w:ilvl w:val="0"/>
          <w:numId w:val="9"/>
        </w:numPr>
        <w:spacing w:before="100" w:beforeAutospacing="1" w:after="100" w:afterAutospacing="1" w:line="280" w:lineRule="exact"/>
      </w:pPr>
      <w:r w:rsidRPr="00AF226E">
        <w:rPr>
          <w:b/>
        </w:rPr>
        <w:t>Green Lighting Product and Practices Webinar</w:t>
      </w:r>
      <w:r w:rsidRPr="00AF226E">
        <w:t>: RPN provided a webinar to the MA OSD Sourcing</w:t>
      </w:r>
      <w:r>
        <w:t xml:space="preserve"> Team members titled “Green Lighting Products and Practices,” which reviewed the environmental attributes of various lighting products (including lamps, ballasts and fixtures) and recommended specifications for this product category (See Attachment C).  </w:t>
      </w:r>
      <w:r>
        <w:br/>
      </w:r>
    </w:p>
    <w:p w14:paraId="05469F7B" w14:textId="77777777" w:rsidR="00545EA9" w:rsidRDefault="00545EA9" w:rsidP="00545EA9">
      <w:pPr>
        <w:pStyle w:val="ListParagraph"/>
        <w:numPr>
          <w:ilvl w:val="0"/>
          <w:numId w:val="9"/>
        </w:numPr>
        <w:spacing w:before="100" w:beforeAutospacing="1" w:after="100" w:afterAutospacing="1" w:line="280" w:lineRule="exact"/>
      </w:pPr>
      <w:r>
        <w:rPr>
          <w:b/>
        </w:rPr>
        <w:t>Adhesives, Sealants, Caulk, and Paint EPP Product Reviews</w:t>
      </w:r>
      <w:r w:rsidRPr="004F61F0">
        <w:t>:</w:t>
      </w:r>
      <w:r>
        <w:t xml:space="preserve"> RPN identified and compared third-party certifications for products in these categories. It also reviewed the Grainger, Fastenal and MSC catalogs to identify low-toxicity adhesives, sealants and paint products that could be included in the RFP Market Basket. (See Attachment D).  </w:t>
      </w:r>
      <w:r>
        <w:br/>
      </w:r>
    </w:p>
    <w:p w14:paraId="0160F580" w14:textId="77777777" w:rsidR="00545EA9" w:rsidRDefault="00545EA9" w:rsidP="00545EA9">
      <w:pPr>
        <w:pStyle w:val="ListParagraph"/>
        <w:numPr>
          <w:ilvl w:val="0"/>
          <w:numId w:val="9"/>
        </w:numPr>
        <w:spacing w:before="100" w:beforeAutospacing="1" w:after="100" w:afterAutospacing="1" w:line="280" w:lineRule="exact"/>
      </w:pPr>
      <w:r w:rsidRPr="004F61F0">
        <w:rPr>
          <w:b/>
        </w:rPr>
        <w:t>Participating Agreement</w:t>
      </w:r>
      <w:r w:rsidRPr="004F61F0">
        <w:t>:</w:t>
      </w:r>
      <w:r>
        <w:t xml:space="preserve">  Because of the change in direction resulting from MA OSD deciding to use the existing ValuePoint Facilities MRO contracts with Grainger, Fastenal and MSC, the most immediate need was to develop language to be included in a Participating Agreement (PA) for the ValuePoint Contract.  RPN helped MA OSD craft a list of recommendations to include in the PA and presented it to the MA OSD Sourcing Lead.  This list was then reviewed by management, and ultimately pared down to a consolidated list (Attachment E). </w:t>
      </w:r>
      <w:r>
        <w:br/>
      </w:r>
    </w:p>
    <w:p w14:paraId="7FB6D6DE" w14:textId="77777777" w:rsidR="00545EA9" w:rsidRDefault="00545EA9" w:rsidP="00545EA9">
      <w:pPr>
        <w:pStyle w:val="ListParagraph"/>
        <w:numPr>
          <w:ilvl w:val="0"/>
          <w:numId w:val="9"/>
        </w:numPr>
        <w:spacing w:before="100" w:beforeAutospacing="1" w:after="100" w:afterAutospacing="1" w:line="280" w:lineRule="exact"/>
      </w:pPr>
      <w:r w:rsidRPr="00EB5140">
        <w:rPr>
          <w:b/>
        </w:rPr>
        <w:t xml:space="preserve">Recommendations for </w:t>
      </w:r>
      <w:r>
        <w:rPr>
          <w:b/>
        </w:rPr>
        <w:t>ValuePoint</w:t>
      </w:r>
      <w:r w:rsidRPr="00EB5140">
        <w:rPr>
          <w:b/>
        </w:rPr>
        <w:t xml:space="preserve"> Facility MRO Re-Bid Team</w:t>
      </w:r>
      <w:r w:rsidRPr="004F61F0">
        <w:t>:</w:t>
      </w:r>
      <w:r>
        <w:t xml:space="preserve"> Massachusetts participated in the ValuePoint Facilities MRO re-bid team.  For the kick-off meeting, we developed a </w:t>
      </w:r>
      <w:proofErr w:type="gramStart"/>
      <w:r>
        <w:t>two page</w:t>
      </w:r>
      <w:proofErr w:type="gramEnd"/>
      <w:r>
        <w:t xml:space="preserve"> handout titled “ValuePoint</w:t>
      </w:r>
      <w:r w:rsidRPr="00EB5140">
        <w:t xml:space="preserve"> MRO Master Agreement Sustainability Ideas</w:t>
      </w:r>
      <w:r>
        <w:t xml:space="preserve">” (Attachment F).  The handout acknowledged the </w:t>
      </w:r>
      <w:r w:rsidRPr="00EB5140">
        <w:t>challenge to develop broad range green specifications</w:t>
      </w:r>
      <w:r>
        <w:t xml:space="preserve"> for an MRO type contract, because of the depth and breadth of categories sold under this type of contract</w:t>
      </w:r>
      <w:r w:rsidRPr="00EB5140">
        <w:t xml:space="preserve">.  And because states are at different levels in their green procurement programs, we </w:t>
      </w:r>
      <w:r>
        <w:t xml:space="preserve">decided to </w:t>
      </w:r>
      <w:r w:rsidRPr="00EB5140">
        <w:t xml:space="preserve">identify a </w:t>
      </w:r>
      <w:r w:rsidRPr="00EB5140">
        <w:rPr>
          <w:b/>
          <w:i/>
        </w:rPr>
        <w:t>framework</w:t>
      </w:r>
      <w:r w:rsidRPr="00EB5140">
        <w:t xml:space="preserve"> of recommendation for the </w:t>
      </w:r>
      <w:r>
        <w:t>ValuePoint</w:t>
      </w:r>
      <w:r w:rsidRPr="00EB5140">
        <w:t xml:space="preserve"> MRO Sourcing Team to consider.  These recommendations provide a foundation for better labeling and reporting, which many states with green procurement programs struggle with, while giving states flexibility to integrate greater specifications into their individual participating agreements.  </w:t>
      </w:r>
      <w:proofErr w:type="gramStart"/>
      <w:r>
        <w:t>The  recommendations</w:t>
      </w:r>
      <w:proofErr w:type="gramEnd"/>
      <w:r>
        <w:t xml:space="preserve"> are broken into the following areas: </w:t>
      </w:r>
    </w:p>
    <w:p w14:paraId="245DF964" w14:textId="77777777" w:rsidR="00545EA9" w:rsidRDefault="00545EA9" w:rsidP="00545EA9">
      <w:pPr>
        <w:pStyle w:val="ListParagraph"/>
        <w:numPr>
          <w:ilvl w:val="1"/>
          <w:numId w:val="9"/>
        </w:numPr>
        <w:spacing w:before="100" w:beforeAutospacing="1" w:after="100" w:afterAutospacing="1" w:line="280" w:lineRule="exact"/>
      </w:pPr>
      <w:r>
        <w:t xml:space="preserve">Master Agreement Level Recommendations: this includes labeling and reporting requirements, offering a robust supply of green products, including green products in the market basket, surveying vendors for additional/value-added sustainability programs, allowing states to negotiate additional environmental/sustainability requirements.  </w:t>
      </w:r>
    </w:p>
    <w:p w14:paraId="44352CBF" w14:textId="77777777" w:rsidR="00545EA9" w:rsidRDefault="00545EA9" w:rsidP="00545EA9">
      <w:pPr>
        <w:pStyle w:val="ListParagraph"/>
        <w:numPr>
          <w:ilvl w:val="1"/>
          <w:numId w:val="9"/>
        </w:numPr>
        <w:spacing w:before="100" w:beforeAutospacing="1" w:after="100" w:afterAutospacing="1" w:line="280" w:lineRule="exact"/>
      </w:pPr>
      <w:r w:rsidRPr="00EB5140">
        <w:t>Remove Non-Green Products From Market Basket</w:t>
      </w:r>
    </w:p>
    <w:p w14:paraId="470276CD" w14:textId="77777777" w:rsidR="00545EA9" w:rsidRDefault="00545EA9" w:rsidP="00545EA9">
      <w:pPr>
        <w:pStyle w:val="ListParagraph"/>
        <w:numPr>
          <w:ilvl w:val="1"/>
          <w:numId w:val="9"/>
        </w:numPr>
        <w:spacing w:before="100" w:beforeAutospacing="1" w:after="100" w:afterAutospacing="1" w:line="280" w:lineRule="exact"/>
      </w:pPr>
      <w:r w:rsidRPr="00EB5140">
        <w:lastRenderedPageBreak/>
        <w:t>Adopting Green/Sustainability Specifications</w:t>
      </w:r>
    </w:p>
    <w:p w14:paraId="44946107" w14:textId="77777777" w:rsidR="00545EA9" w:rsidRDefault="00545EA9" w:rsidP="00545EA9">
      <w:pPr>
        <w:pStyle w:val="ListParagraph"/>
        <w:numPr>
          <w:ilvl w:val="1"/>
          <w:numId w:val="9"/>
        </w:numPr>
        <w:spacing w:before="100" w:beforeAutospacing="1" w:after="100" w:afterAutospacing="1" w:line="280" w:lineRule="exact"/>
      </w:pPr>
      <w:r w:rsidRPr="00EB5140">
        <w:t>Sample Sustainable Product Additions to the Participating Agreement</w:t>
      </w:r>
    </w:p>
    <w:p w14:paraId="0B5B191F" w14:textId="77777777" w:rsidR="00545EA9" w:rsidRDefault="00545EA9" w:rsidP="00545EA9">
      <w:pPr>
        <w:pStyle w:val="ListParagraph"/>
        <w:ind w:left="360"/>
        <w:rPr>
          <w:b/>
        </w:rPr>
      </w:pPr>
    </w:p>
    <w:p w14:paraId="40DF69FE" w14:textId="77777777" w:rsidR="00545EA9" w:rsidRPr="00AF226E" w:rsidRDefault="00545EA9" w:rsidP="00545EA9">
      <w:pPr>
        <w:pStyle w:val="ListParagraph"/>
        <w:numPr>
          <w:ilvl w:val="0"/>
          <w:numId w:val="9"/>
        </w:numPr>
        <w:spacing w:before="100" w:beforeAutospacing="1" w:after="100" w:afterAutospacing="1" w:line="280" w:lineRule="exact"/>
        <w:rPr>
          <w:b/>
        </w:rPr>
      </w:pPr>
      <w:r w:rsidRPr="00AF226E">
        <w:rPr>
          <w:b/>
        </w:rPr>
        <w:t>Draft Green Facilities MRO Market Basket, including products from the existing ValuePoint MRO contracts</w:t>
      </w:r>
      <w:r w:rsidRPr="00DC26EF">
        <w:t>:</w:t>
      </w:r>
      <w:r>
        <w:t xml:space="preserve"> RPN helped MA OSD add environmentally preferable products to the Market Basket (Core) list. Each EPP was matched to a conventional product in the Market Basket. The EPPs that were added included certified low-toxicity multi-purpose cleaners, degreasers, glass and toilet bowl cleaners, air fresheners, metal polish and hand soap; recycled content trash bags and janitorial paper products, microfiber mops and cloths, asthma-safe disinfectants and sanitizers, LED lamps, rechargeable batteries, water bottle refill stations, waterless urinals, and more. (See Attachment G) </w:t>
      </w:r>
      <w:r>
        <w:br/>
      </w:r>
    </w:p>
    <w:p w14:paraId="55F203CC" w14:textId="77777777" w:rsidR="00B113E8" w:rsidRDefault="00B113E8"/>
    <w:p w14:paraId="408890BC" w14:textId="77777777" w:rsidR="00B113E8" w:rsidRDefault="00D45237">
      <w:pPr>
        <w:spacing w:before="0" w:after="200"/>
      </w:pPr>
      <w:r>
        <w:br w:type="page"/>
      </w:r>
    </w:p>
    <w:p w14:paraId="52255E27" w14:textId="77777777" w:rsidR="00545EA9" w:rsidRDefault="00E13E79" w:rsidP="00AA6D40">
      <w:pPr>
        <w:pStyle w:val="Heading1"/>
      </w:pPr>
      <w:bookmarkStart w:id="4" w:name="_Toc454199885"/>
      <w:r w:rsidRPr="00E13E79">
        <w:lastRenderedPageBreak/>
        <w:t>ATTACHMENT A:  MRO EPP Category Spreadsheet</w:t>
      </w:r>
      <w:bookmarkEnd w:id="4"/>
      <w:r w:rsidRPr="00E13E79">
        <w:t xml:space="preserve"> </w:t>
      </w:r>
    </w:p>
    <w:p w14:paraId="7E99E08C" w14:textId="77777777" w:rsidR="00545EA9" w:rsidRDefault="00545EA9" w:rsidP="00545EA9">
      <w:pPr>
        <w:spacing w:before="0" w:after="200"/>
        <w:rPr>
          <w:sz w:val="28"/>
        </w:rPr>
      </w:pPr>
      <w:r>
        <w:rPr>
          <w:sz w:val="28"/>
        </w:rPr>
        <w:t xml:space="preserve">See “MRO EPP Products and Specifications.xls” </w:t>
      </w:r>
    </w:p>
    <w:p w14:paraId="704847A7" w14:textId="77777777" w:rsidR="00AA6D40" w:rsidRDefault="00AA6D40" w:rsidP="00545EA9">
      <w:pPr>
        <w:spacing w:before="0" w:after="200"/>
        <w:rPr>
          <w:sz w:val="28"/>
        </w:rPr>
      </w:pPr>
      <w:r>
        <w:rPr>
          <w:sz w:val="28"/>
        </w:rPr>
        <w:object w:dxaOrig="1531" w:dyaOrig="1002" w14:anchorId="7F3FD6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50.65pt" o:ole="">
            <v:imagedata r:id="rId16" o:title=""/>
          </v:shape>
          <o:OLEObject Type="Embed" ProgID="Excel.Sheet.12" ShapeID="_x0000_i1025" DrawAspect="Icon" ObjectID="_1424860076" r:id="rId17"/>
        </w:object>
      </w:r>
    </w:p>
    <w:p w14:paraId="1FF1C7FB" w14:textId="460A0FB9" w:rsidR="0040059C" w:rsidRDefault="00545EA9" w:rsidP="00545EA9">
      <w:pPr>
        <w:spacing w:before="120" w:after="120" w:line="200" w:lineRule="exact"/>
      </w:pPr>
      <w:r w:rsidRPr="00152D7D">
        <w:t>This spreadsheet is comprised of a list of EPP categories typically found in a</w:t>
      </w:r>
      <w:r w:rsidR="0040059C">
        <w:t xml:space="preserve"> Facilities</w:t>
      </w:r>
      <w:r w:rsidRPr="00152D7D">
        <w:t xml:space="preserve"> MRO Contract, along with sample specification language</w:t>
      </w:r>
      <w:r>
        <w:t xml:space="preserve">, </w:t>
      </w:r>
      <w:r w:rsidRPr="00152D7D">
        <w:t xml:space="preserve">as available.  </w:t>
      </w:r>
      <w:r>
        <w:t xml:space="preserve">The categories include the following: </w:t>
      </w:r>
    </w:p>
    <w:p w14:paraId="06B93E45" w14:textId="77777777" w:rsidR="00545EA9" w:rsidRDefault="00545EA9" w:rsidP="00871C50">
      <w:pPr>
        <w:pStyle w:val="ListParagraph"/>
        <w:widowControl w:val="0"/>
        <w:autoSpaceDE w:val="0"/>
        <w:autoSpaceDN w:val="0"/>
        <w:adjustRightInd w:val="0"/>
        <w:ind w:left="360"/>
        <w:rPr>
          <w:rFonts w:asciiTheme="majorHAnsi" w:hAnsiTheme="majorHAnsi"/>
          <w:sz w:val="18"/>
          <w:szCs w:val="18"/>
        </w:rPr>
        <w:sectPr w:rsidR="00545EA9" w:rsidSect="00545EA9">
          <w:pgSz w:w="12240" w:h="15840" w:code="1"/>
          <w:pgMar w:top="720" w:right="1080" w:bottom="720" w:left="1080" w:header="576" w:footer="720" w:gutter="0"/>
          <w:cols w:space="720"/>
          <w:titlePg/>
          <w:docGrid w:linePitch="360"/>
        </w:sectPr>
      </w:pPr>
    </w:p>
    <w:p w14:paraId="0B969C16" w14:textId="77777777" w:rsidR="0040059C" w:rsidRPr="00871C50" w:rsidRDefault="0040059C" w:rsidP="00871C50">
      <w:pPr>
        <w:pStyle w:val="ListParagraph"/>
        <w:numPr>
          <w:ilvl w:val="0"/>
          <w:numId w:val="12"/>
        </w:numPr>
        <w:spacing w:before="120" w:after="120" w:line="200" w:lineRule="exact"/>
        <w:ind w:left="360"/>
        <w:rPr>
          <w:rFonts w:asciiTheme="majorHAnsi" w:hAnsiTheme="majorHAnsi"/>
          <w:sz w:val="18"/>
          <w:szCs w:val="18"/>
        </w:rPr>
      </w:pPr>
      <w:r w:rsidRPr="00871C50">
        <w:rPr>
          <w:rFonts w:asciiTheme="majorHAnsi" w:hAnsiTheme="majorHAnsi"/>
          <w:sz w:val="18"/>
          <w:szCs w:val="18"/>
        </w:rPr>
        <w:lastRenderedPageBreak/>
        <w:t>Adhesives, caulk, sealants and tape</w:t>
      </w:r>
    </w:p>
    <w:p w14:paraId="2BEEA241"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Antimicrobial Hand Sanitizers</w:t>
      </w:r>
    </w:p>
    <w:p w14:paraId="7CD35C2B"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Batteries and chargers</w:t>
      </w:r>
    </w:p>
    <w:p w14:paraId="5383E58A"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Carpet and flooring</w:t>
      </w:r>
    </w:p>
    <w:p w14:paraId="0609CC28"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Carpet Extracting Equipment </w:t>
      </w:r>
    </w:p>
    <w:p w14:paraId="40E9D906"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Cleaning products (general purpose)</w:t>
      </w:r>
    </w:p>
    <w:p w14:paraId="66378163"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Cleaning products (specialty)</w:t>
      </w:r>
    </w:p>
    <w:p w14:paraId="7A6B945E"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Compostable Bags</w:t>
      </w:r>
    </w:p>
    <w:p w14:paraId="0C27DF73"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Degreasing agents </w:t>
      </w:r>
    </w:p>
    <w:p w14:paraId="70B3F7A5"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Deodorizers </w:t>
      </w:r>
    </w:p>
    <w:p w14:paraId="43306FF9"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Disinfectants and Sanitizers</w:t>
      </w:r>
    </w:p>
    <w:p w14:paraId="34448730"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Entryway and other Matting Systems</w:t>
      </w:r>
    </w:p>
    <w:p w14:paraId="44030D36"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Flashlights, headlamps and lanterns</w:t>
      </w:r>
    </w:p>
    <w:p w14:paraId="441EA31D"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Fertilizers (e.g., mulch, compost, gardening products, liquid, etc.)</w:t>
      </w:r>
    </w:p>
    <w:p w14:paraId="666468D9"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Floor maintenance chemicals </w:t>
      </w:r>
    </w:p>
    <w:p w14:paraId="35173A74"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Furniture </w:t>
      </w:r>
    </w:p>
    <w:p w14:paraId="572A4403"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Furniture and metal polish</w:t>
      </w:r>
    </w:p>
    <w:p w14:paraId="0B80190F"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Graffiti and paint removers</w:t>
      </w:r>
    </w:p>
    <w:p w14:paraId="4C4E127D"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Hand dryers </w:t>
      </w:r>
    </w:p>
    <w:p w14:paraId="6A282E88"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Hand soaps</w:t>
      </w:r>
    </w:p>
    <w:p w14:paraId="228E118B"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Hands Free Restroom Cleaning Equipment</w:t>
      </w:r>
    </w:p>
    <w:p w14:paraId="3F43B7D2"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HVAC equipment (e.g., air conditioners, fans, water heaters, etc.)</w:t>
      </w:r>
    </w:p>
    <w:p w14:paraId="23EFC137"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Insulation </w:t>
      </w:r>
    </w:p>
    <w:p w14:paraId="3FD43139"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Janitorial paper products</w:t>
      </w:r>
    </w:p>
    <w:p w14:paraId="4A71342B"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Janitorial supplies (mops, cloths, sponges, spray bottles, etc.)</w:t>
      </w:r>
    </w:p>
    <w:p w14:paraId="73EB3501"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Laundry and dish detergents</w:t>
      </w:r>
    </w:p>
    <w:p w14:paraId="215D49F9"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Lighting equipment </w:t>
      </w:r>
    </w:p>
    <w:p w14:paraId="12EB8A6F"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lastRenderedPageBreak/>
        <w:t>Lubricants</w:t>
      </w:r>
    </w:p>
    <w:p w14:paraId="712A87E8"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Lumber, wood and plastic</w:t>
      </w:r>
    </w:p>
    <w:p w14:paraId="07ACC958"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Motors </w:t>
      </w:r>
    </w:p>
    <w:p w14:paraId="0AB4E467"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On-site Cleaning Generation Units</w:t>
      </w:r>
    </w:p>
    <w:p w14:paraId="58AAF611"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Other energy efficient products</w:t>
      </w:r>
    </w:p>
    <w:p w14:paraId="31AEE249"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Paints, primers, varnishes, sealants, etc.</w:t>
      </w:r>
    </w:p>
    <w:p w14:paraId="1D2BEAE1"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Pesticides/Pest management products</w:t>
      </w:r>
    </w:p>
    <w:p w14:paraId="38DE83D8"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Plumbing and irrigation equipment</w:t>
      </w:r>
    </w:p>
    <w:p w14:paraId="4B74C198"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Power generators (e.g., solar vs. diesel)</w:t>
      </w:r>
    </w:p>
    <w:p w14:paraId="5933D309"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Power tools</w:t>
      </w:r>
    </w:p>
    <w:p w14:paraId="3433F2E9"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Powered cleaning equipment (e.g., vacuums, scrubbers, etc.)</w:t>
      </w:r>
    </w:p>
    <w:p w14:paraId="47FAAB09"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Recycling products (e.g., bins, toters)</w:t>
      </w:r>
    </w:p>
    <w:p w14:paraId="768062AA"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Roofing Materials, Sustainable</w:t>
      </w:r>
    </w:p>
    <w:p w14:paraId="36561143"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Safety equipment (e.g., gloves, ear plugs)</w:t>
      </w:r>
    </w:p>
    <w:p w14:paraId="1EE11AC6"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Signage</w:t>
      </w:r>
    </w:p>
    <w:p w14:paraId="3CCCD2D4"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Snow melt products</w:t>
      </w:r>
    </w:p>
    <w:p w14:paraId="18C0F200"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Solvents (e.g., parts washing chemicals for vehicles and equipment)</w:t>
      </w:r>
    </w:p>
    <w:p w14:paraId="3D109B74"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Sorbents</w:t>
      </w:r>
    </w:p>
    <w:p w14:paraId="4128867C"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Storage containers (e.g., lockers, racks)</w:t>
      </w:r>
    </w:p>
    <w:p w14:paraId="4ABC189D"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Traffic and athletic marking products (e.g., paints, thermoplastics) </w:t>
      </w:r>
    </w:p>
    <w:p w14:paraId="2D092982"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Trash bags/liners</w:t>
      </w:r>
    </w:p>
    <w:p w14:paraId="538A3E56"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Vehicle maintenance chemicals (e.g., vehicle washing chemicals, car wax, etc.) </w:t>
      </w:r>
    </w:p>
    <w:p w14:paraId="79864879"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Wallboard/Gypsum </w:t>
      </w:r>
    </w:p>
    <w:p w14:paraId="2F9744FE"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Water refill stations/water fountains</w:t>
      </w:r>
    </w:p>
    <w:p w14:paraId="593E81A3" w14:textId="77777777" w:rsidR="00545EA9" w:rsidRDefault="00545EA9" w:rsidP="001E0A19">
      <w:pPr>
        <w:sectPr w:rsidR="00545EA9" w:rsidSect="00545EA9">
          <w:type w:val="continuous"/>
          <w:pgSz w:w="12240" w:h="15840" w:code="1"/>
          <w:pgMar w:top="720" w:right="1080" w:bottom="720" w:left="1080" w:header="576" w:footer="720" w:gutter="0"/>
          <w:cols w:num="2" w:space="720"/>
          <w:titlePg/>
          <w:docGrid w:linePitch="360"/>
        </w:sectPr>
      </w:pPr>
    </w:p>
    <w:p w14:paraId="4E00415A" w14:textId="77777777" w:rsidR="001E0A19" w:rsidRPr="001E0A19" w:rsidRDefault="001E0A19" w:rsidP="001E0A19"/>
    <w:p w14:paraId="7AD7EC30" w14:textId="77777777" w:rsidR="001E0A19" w:rsidRPr="001E0A19" w:rsidRDefault="001E0A19" w:rsidP="001E0A19"/>
    <w:p w14:paraId="488CED1D" w14:textId="77777777" w:rsidR="001E0A19" w:rsidRPr="001E0A19" w:rsidRDefault="001E0A19" w:rsidP="001E0A19"/>
    <w:p w14:paraId="61715F27" w14:textId="77777777" w:rsidR="001E0A19" w:rsidRPr="001E0A19" w:rsidRDefault="001E0A19" w:rsidP="001E0A19"/>
    <w:p w14:paraId="555C5167" w14:textId="77777777" w:rsidR="001E0A19" w:rsidRPr="001E0A19" w:rsidRDefault="001E0A19" w:rsidP="001E0A19"/>
    <w:p w14:paraId="51ABCE62" w14:textId="77777777" w:rsidR="001E0A19" w:rsidRPr="001E0A19" w:rsidRDefault="001E0A19" w:rsidP="001E0A19"/>
    <w:p w14:paraId="47196A01" w14:textId="423E58EB" w:rsidR="00545EA9" w:rsidRPr="00AA6D40" w:rsidRDefault="00871C50" w:rsidP="00AA6D40">
      <w:pPr>
        <w:pStyle w:val="Heading1"/>
      </w:pPr>
      <w:bookmarkStart w:id="5" w:name="_Toc454199886"/>
      <w:r w:rsidRPr="00AA6D40">
        <w:t>ATTACHMENT B</w:t>
      </w:r>
      <w:r w:rsidR="00545EA9" w:rsidRPr="00AA6D40">
        <w:t>: MA FY15 MRO Contract Spend by Contract Category (for reporting vendors)</w:t>
      </w:r>
      <w:bookmarkEnd w:id="5"/>
    </w:p>
    <w:tbl>
      <w:tblPr>
        <w:tblW w:w="7173" w:type="dxa"/>
        <w:tblInd w:w="93" w:type="dxa"/>
        <w:tblLook w:val="04A0" w:firstRow="1" w:lastRow="0" w:firstColumn="1" w:lastColumn="0" w:noHBand="0" w:noVBand="1"/>
      </w:tblPr>
      <w:tblGrid>
        <w:gridCol w:w="5685"/>
        <w:gridCol w:w="1488"/>
      </w:tblGrid>
      <w:tr w:rsidR="00545EA9" w:rsidRPr="003658CC" w14:paraId="53678D65" w14:textId="77777777" w:rsidTr="00545EA9">
        <w:trPr>
          <w:trHeight w:val="300"/>
        </w:trPr>
        <w:tc>
          <w:tcPr>
            <w:tcW w:w="5685" w:type="dxa"/>
            <w:tcBorders>
              <w:top w:val="nil"/>
              <w:left w:val="nil"/>
              <w:bottom w:val="single" w:sz="4" w:space="0" w:color="95B3D7"/>
              <w:right w:val="nil"/>
            </w:tcBorders>
            <w:shd w:val="clear" w:color="DCE6F1" w:fill="DCE6F1"/>
            <w:noWrap/>
            <w:vAlign w:val="bottom"/>
            <w:hideMark/>
          </w:tcPr>
          <w:p w14:paraId="3504917D" w14:textId="77777777" w:rsidR="00545EA9" w:rsidRPr="003658CC" w:rsidRDefault="00545EA9" w:rsidP="00AA6D40">
            <w:pPr>
              <w:spacing w:before="0" w:after="0" w:line="240" w:lineRule="auto"/>
              <w:rPr>
                <w:rFonts w:eastAsia="Times New Roman"/>
                <w:b/>
                <w:bCs/>
                <w:color w:val="000000"/>
              </w:rPr>
            </w:pPr>
            <w:r w:rsidRPr="003658CC">
              <w:rPr>
                <w:rFonts w:eastAsia="Times New Roman"/>
                <w:b/>
                <w:bCs/>
                <w:color w:val="000000"/>
              </w:rPr>
              <w:t>Row Labels</w:t>
            </w:r>
          </w:p>
        </w:tc>
        <w:tc>
          <w:tcPr>
            <w:tcW w:w="1488" w:type="dxa"/>
            <w:tcBorders>
              <w:top w:val="nil"/>
              <w:left w:val="nil"/>
              <w:bottom w:val="single" w:sz="4" w:space="0" w:color="95B3D7"/>
              <w:right w:val="nil"/>
            </w:tcBorders>
            <w:shd w:val="clear" w:color="DCE6F1" w:fill="DCE6F1"/>
            <w:noWrap/>
            <w:vAlign w:val="bottom"/>
            <w:hideMark/>
          </w:tcPr>
          <w:p w14:paraId="0B4E3C2F" w14:textId="77777777" w:rsidR="00545EA9" w:rsidRPr="003658CC" w:rsidRDefault="00545EA9" w:rsidP="00AA6D40">
            <w:pPr>
              <w:spacing w:before="0" w:after="0" w:line="240" w:lineRule="auto"/>
              <w:rPr>
                <w:rFonts w:eastAsia="Times New Roman"/>
                <w:b/>
                <w:bCs/>
                <w:color w:val="000000"/>
              </w:rPr>
            </w:pPr>
            <w:r>
              <w:rPr>
                <w:rFonts w:eastAsia="Times New Roman"/>
                <w:b/>
                <w:bCs/>
                <w:color w:val="000000"/>
              </w:rPr>
              <w:t>Spend</w:t>
            </w:r>
          </w:p>
        </w:tc>
      </w:tr>
      <w:tr w:rsidR="00545EA9" w:rsidRPr="003658CC" w14:paraId="26FC0010" w14:textId="77777777" w:rsidTr="00545EA9">
        <w:trPr>
          <w:trHeight w:val="300"/>
        </w:trPr>
        <w:tc>
          <w:tcPr>
            <w:tcW w:w="5685" w:type="dxa"/>
            <w:tcBorders>
              <w:top w:val="nil"/>
              <w:left w:val="nil"/>
              <w:bottom w:val="nil"/>
              <w:right w:val="nil"/>
            </w:tcBorders>
            <w:shd w:val="clear" w:color="auto" w:fill="auto"/>
            <w:noWrap/>
            <w:vAlign w:val="bottom"/>
            <w:hideMark/>
          </w:tcPr>
          <w:p w14:paraId="46A84FFB" w14:textId="77777777" w:rsidR="00545EA9" w:rsidRPr="003658CC" w:rsidRDefault="00545EA9" w:rsidP="00AA6D40">
            <w:pPr>
              <w:spacing w:before="0" w:after="0" w:line="240" w:lineRule="auto"/>
              <w:rPr>
                <w:rFonts w:eastAsia="Times New Roman"/>
                <w:color w:val="000000"/>
              </w:rPr>
            </w:pPr>
            <w:r w:rsidRPr="003658CC">
              <w:rPr>
                <w:rFonts w:eastAsia="Times New Roman"/>
                <w:color w:val="000000"/>
              </w:rPr>
              <w:t>1</w:t>
            </w:r>
            <w:r>
              <w:rPr>
                <w:rFonts w:eastAsia="Times New Roman"/>
                <w:color w:val="000000"/>
              </w:rPr>
              <w:t xml:space="preserve"> Walk In Building Supplies</w:t>
            </w:r>
          </w:p>
        </w:tc>
        <w:tc>
          <w:tcPr>
            <w:tcW w:w="1488" w:type="dxa"/>
            <w:tcBorders>
              <w:top w:val="nil"/>
              <w:left w:val="nil"/>
              <w:bottom w:val="nil"/>
              <w:right w:val="nil"/>
            </w:tcBorders>
            <w:shd w:val="clear" w:color="auto" w:fill="auto"/>
            <w:noWrap/>
            <w:vAlign w:val="bottom"/>
            <w:hideMark/>
          </w:tcPr>
          <w:p w14:paraId="4211266D" w14:textId="77777777" w:rsidR="00545EA9" w:rsidRPr="003658CC" w:rsidRDefault="00545EA9" w:rsidP="00AA6D40">
            <w:pPr>
              <w:spacing w:before="0" w:after="0" w:line="240" w:lineRule="auto"/>
              <w:rPr>
                <w:rFonts w:eastAsia="Times New Roman"/>
                <w:color w:val="000000"/>
              </w:rPr>
            </w:pPr>
            <w:r w:rsidRPr="003658CC">
              <w:rPr>
                <w:rFonts w:eastAsia="Times New Roman"/>
                <w:color w:val="000000"/>
              </w:rPr>
              <w:t xml:space="preserve">$9,282,329.04 </w:t>
            </w:r>
          </w:p>
        </w:tc>
      </w:tr>
      <w:tr w:rsidR="00545EA9" w:rsidRPr="003658CC" w14:paraId="0DD7A5E3" w14:textId="77777777" w:rsidTr="00545EA9">
        <w:trPr>
          <w:trHeight w:val="300"/>
        </w:trPr>
        <w:tc>
          <w:tcPr>
            <w:tcW w:w="5685" w:type="dxa"/>
            <w:tcBorders>
              <w:top w:val="nil"/>
              <w:left w:val="nil"/>
              <w:bottom w:val="nil"/>
              <w:right w:val="nil"/>
            </w:tcBorders>
            <w:shd w:val="clear" w:color="auto" w:fill="auto"/>
            <w:noWrap/>
            <w:vAlign w:val="bottom"/>
            <w:hideMark/>
          </w:tcPr>
          <w:p w14:paraId="2C9B1ED6" w14:textId="77777777" w:rsidR="00545EA9" w:rsidRPr="003658CC" w:rsidRDefault="00545EA9" w:rsidP="00AA6D40">
            <w:pPr>
              <w:spacing w:before="0" w:after="0" w:line="240" w:lineRule="auto"/>
              <w:rPr>
                <w:rFonts w:eastAsia="Times New Roman"/>
                <w:color w:val="000000"/>
              </w:rPr>
            </w:pPr>
            <w:r w:rsidRPr="003658CC">
              <w:rPr>
                <w:rFonts w:eastAsia="Times New Roman"/>
                <w:color w:val="000000"/>
              </w:rPr>
              <w:t>2</w:t>
            </w:r>
            <w:r>
              <w:rPr>
                <w:rFonts w:eastAsia="Times New Roman"/>
                <w:color w:val="000000"/>
              </w:rPr>
              <w:t xml:space="preserve"> Electrical and Lighting Products and Supplies</w:t>
            </w:r>
          </w:p>
        </w:tc>
        <w:tc>
          <w:tcPr>
            <w:tcW w:w="1488" w:type="dxa"/>
            <w:tcBorders>
              <w:top w:val="nil"/>
              <w:left w:val="nil"/>
              <w:bottom w:val="nil"/>
              <w:right w:val="nil"/>
            </w:tcBorders>
            <w:shd w:val="clear" w:color="auto" w:fill="auto"/>
            <w:noWrap/>
            <w:vAlign w:val="bottom"/>
            <w:hideMark/>
          </w:tcPr>
          <w:p w14:paraId="55FAB3FC" w14:textId="77777777" w:rsidR="00545EA9" w:rsidRPr="003658CC" w:rsidRDefault="00545EA9" w:rsidP="00AA6D40">
            <w:pPr>
              <w:spacing w:before="0" w:after="0" w:line="240" w:lineRule="auto"/>
              <w:rPr>
                <w:rFonts w:eastAsia="Times New Roman"/>
                <w:color w:val="000000"/>
              </w:rPr>
            </w:pPr>
            <w:r w:rsidRPr="003658CC">
              <w:rPr>
                <w:rFonts w:eastAsia="Times New Roman"/>
                <w:color w:val="000000"/>
              </w:rPr>
              <w:t xml:space="preserve">$7,245,924.29 </w:t>
            </w:r>
          </w:p>
        </w:tc>
      </w:tr>
      <w:tr w:rsidR="00545EA9" w:rsidRPr="003658CC" w14:paraId="77600D96" w14:textId="77777777" w:rsidTr="00545EA9">
        <w:trPr>
          <w:trHeight w:val="300"/>
        </w:trPr>
        <w:tc>
          <w:tcPr>
            <w:tcW w:w="5685" w:type="dxa"/>
            <w:tcBorders>
              <w:top w:val="nil"/>
              <w:left w:val="nil"/>
              <w:bottom w:val="nil"/>
              <w:right w:val="nil"/>
            </w:tcBorders>
            <w:shd w:val="clear" w:color="auto" w:fill="auto"/>
            <w:noWrap/>
            <w:vAlign w:val="bottom"/>
            <w:hideMark/>
          </w:tcPr>
          <w:p w14:paraId="2503B90D" w14:textId="77777777" w:rsidR="00545EA9" w:rsidRPr="003658CC" w:rsidRDefault="00545EA9" w:rsidP="00AA6D40">
            <w:pPr>
              <w:spacing w:before="0" w:after="0" w:line="240" w:lineRule="auto"/>
              <w:rPr>
                <w:rFonts w:eastAsia="Times New Roman"/>
                <w:color w:val="000000"/>
              </w:rPr>
            </w:pPr>
            <w:r w:rsidRPr="003658CC">
              <w:rPr>
                <w:rFonts w:eastAsia="Times New Roman"/>
                <w:color w:val="000000"/>
              </w:rPr>
              <w:t>3</w:t>
            </w:r>
            <w:r>
              <w:rPr>
                <w:rFonts w:eastAsia="Times New Roman"/>
                <w:color w:val="000000"/>
              </w:rPr>
              <w:t xml:space="preserve"> Industrial and Commercial Products  and Supplies</w:t>
            </w:r>
          </w:p>
        </w:tc>
        <w:tc>
          <w:tcPr>
            <w:tcW w:w="1488" w:type="dxa"/>
            <w:tcBorders>
              <w:top w:val="nil"/>
              <w:left w:val="nil"/>
              <w:bottom w:val="nil"/>
              <w:right w:val="nil"/>
            </w:tcBorders>
            <w:shd w:val="clear" w:color="auto" w:fill="auto"/>
            <w:noWrap/>
            <w:vAlign w:val="bottom"/>
            <w:hideMark/>
          </w:tcPr>
          <w:p w14:paraId="1ADEFB6C" w14:textId="77777777" w:rsidR="00545EA9" w:rsidRPr="003658CC" w:rsidRDefault="00545EA9" w:rsidP="00AA6D40">
            <w:pPr>
              <w:spacing w:before="0" w:after="0" w:line="240" w:lineRule="auto"/>
              <w:rPr>
                <w:rFonts w:eastAsia="Times New Roman"/>
                <w:color w:val="000000"/>
              </w:rPr>
            </w:pPr>
            <w:r w:rsidRPr="003658CC">
              <w:rPr>
                <w:rFonts w:eastAsia="Times New Roman"/>
                <w:color w:val="000000"/>
              </w:rPr>
              <w:t xml:space="preserve">$10,241,650.48 </w:t>
            </w:r>
          </w:p>
        </w:tc>
      </w:tr>
      <w:tr w:rsidR="00545EA9" w:rsidRPr="003658CC" w14:paraId="248368E0" w14:textId="77777777" w:rsidTr="00545EA9">
        <w:trPr>
          <w:trHeight w:val="300"/>
        </w:trPr>
        <w:tc>
          <w:tcPr>
            <w:tcW w:w="5685" w:type="dxa"/>
            <w:tcBorders>
              <w:top w:val="nil"/>
              <w:left w:val="nil"/>
              <w:bottom w:val="nil"/>
              <w:right w:val="nil"/>
            </w:tcBorders>
            <w:shd w:val="clear" w:color="auto" w:fill="auto"/>
            <w:noWrap/>
            <w:vAlign w:val="bottom"/>
            <w:hideMark/>
          </w:tcPr>
          <w:p w14:paraId="3AF62BE7" w14:textId="77777777" w:rsidR="00545EA9" w:rsidRPr="003658CC" w:rsidRDefault="00545EA9" w:rsidP="00AA6D40">
            <w:pPr>
              <w:spacing w:before="0" w:after="0" w:line="240" w:lineRule="auto"/>
              <w:rPr>
                <w:rFonts w:eastAsia="Times New Roman"/>
                <w:color w:val="000000"/>
              </w:rPr>
            </w:pPr>
            <w:r w:rsidRPr="003658CC">
              <w:rPr>
                <w:rFonts w:eastAsia="Times New Roman"/>
                <w:color w:val="000000"/>
              </w:rPr>
              <w:t>4</w:t>
            </w:r>
            <w:r>
              <w:rPr>
                <w:rFonts w:eastAsia="Times New Roman"/>
                <w:color w:val="000000"/>
              </w:rPr>
              <w:t xml:space="preserve"> Plumbing and Heating Products and Supplies</w:t>
            </w:r>
          </w:p>
        </w:tc>
        <w:tc>
          <w:tcPr>
            <w:tcW w:w="1488" w:type="dxa"/>
            <w:tcBorders>
              <w:top w:val="nil"/>
              <w:left w:val="nil"/>
              <w:bottom w:val="nil"/>
              <w:right w:val="nil"/>
            </w:tcBorders>
            <w:shd w:val="clear" w:color="auto" w:fill="auto"/>
            <w:noWrap/>
            <w:vAlign w:val="bottom"/>
            <w:hideMark/>
          </w:tcPr>
          <w:p w14:paraId="10FF12DD" w14:textId="77777777" w:rsidR="00545EA9" w:rsidRPr="003658CC" w:rsidRDefault="00545EA9" w:rsidP="00AA6D40">
            <w:pPr>
              <w:spacing w:before="0" w:after="0" w:line="240" w:lineRule="auto"/>
              <w:rPr>
                <w:rFonts w:eastAsia="Times New Roman"/>
                <w:color w:val="000000"/>
              </w:rPr>
            </w:pPr>
            <w:r w:rsidRPr="003658CC">
              <w:rPr>
                <w:rFonts w:eastAsia="Times New Roman"/>
                <w:color w:val="000000"/>
              </w:rPr>
              <w:t xml:space="preserve">$9,091,384.07 </w:t>
            </w:r>
          </w:p>
        </w:tc>
      </w:tr>
      <w:tr w:rsidR="00545EA9" w:rsidRPr="003658CC" w14:paraId="335231E5" w14:textId="77777777" w:rsidTr="00545EA9">
        <w:trPr>
          <w:trHeight w:val="300"/>
        </w:trPr>
        <w:tc>
          <w:tcPr>
            <w:tcW w:w="5685" w:type="dxa"/>
            <w:tcBorders>
              <w:top w:val="nil"/>
              <w:left w:val="nil"/>
              <w:bottom w:val="nil"/>
              <w:right w:val="nil"/>
            </w:tcBorders>
            <w:shd w:val="clear" w:color="auto" w:fill="auto"/>
            <w:noWrap/>
            <w:vAlign w:val="bottom"/>
            <w:hideMark/>
          </w:tcPr>
          <w:p w14:paraId="605B22E1" w14:textId="77777777" w:rsidR="00545EA9" w:rsidRPr="003658CC" w:rsidRDefault="00545EA9" w:rsidP="00AA6D40">
            <w:pPr>
              <w:spacing w:before="0" w:after="0" w:line="240" w:lineRule="auto"/>
              <w:rPr>
                <w:rFonts w:eastAsia="Times New Roman"/>
                <w:color w:val="000000"/>
              </w:rPr>
            </w:pPr>
            <w:r w:rsidRPr="003658CC">
              <w:rPr>
                <w:rFonts w:eastAsia="Times New Roman"/>
                <w:color w:val="000000"/>
              </w:rPr>
              <w:t>5</w:t>
            </w:r>
            <w:r>
              <w:rPr>
                <w:rFonts w:eastAsia="Times New Roman"/>
                <w:color w:val="000000"/>
              </w:rPr>
              <w:t xml:space="preserve"> HVAC and Refrigeration Products and Supplies</w:t>
            </w:r>
          </w:p>
        </w:tc>
        <w:tc>
          <w:tcPr>
            <w:tcW w:w="1488" w:type="dxa"/>
            <w:tcBorders>
              <w:top w:val="nil"/>
              <w:left w:val="nil"/>
              <w:bottom w:val="nil"/>
              <w:right w:val="nil"/>
            </w:tcBorders>
            <w:shd w:val="clear" w:color="auto" w:fill="auto"/>
            <w:noWrap/>
            <w:vAlign w:val="bottom"/>
            <w:hideMark/>
          </w:tcPr>
          <w:p w14:paraId="2355F2D9" w14:textId="77777777" w:rsidR="00545EA9" w:rsidRPr="003658CC" w:rsidRDefault="00545EA9" w:rsidP="00AA6D40">
            <w:pPr>
              <w:spacing w:before="0" w:after="0" w:line="240" w:lineRule="auto"/>
              <w:rPr>
                <w:rFonts w:eastAsia="Times New Roman"/>
                <w:color w:val="000000"/>
              </w:rPr>
            </w:pPr>
            <w:r w:rsidRPr="003658CC">
              <w:rPr>
                <w:rFonts w:eastAsia="Times New Roman"/>
                <w:color w:val="000000"/>
              </w:rPr>
              <w:t xml:space="preserve">$1,047,756.91 </w:t>
            </w:r>
          </w:p>
        </w:tc>
      </w:tr>
      <w:tr w:rsidR="00545EA9" w:rsidRPr="003658CC" w14:paraId="2AB3C965" w14:textId="77777777" w:rsidTr="00545EA9">
        <w:trPr>
          <w:trHeight w:val="300"/>
        </w:trPr>
        <w:tc>
          <w:tcPr>
            <w:tcW w:w="5685" w:type="dxa"/>
            <w:tcBorders>
              <w:top w:val="nil"/>
              <w:left w:val="nil"/>
              <w:bottom w:val="nil"/>
              <w:right w:val="nil"/>
            </w:tcBorders>
            <w:shd w:val="clear" w:color="auto" w:fill="auto"/>
            <w:noWrap/>
            <w:vAlign w:val="bottom"/>
            <w:hideMark/>
          </w:tcPr>
          <w:p w14:paraId="7350E778" w14:textId="77777777" w:rsidR="00545EA9" w:rsidRPr="003658CC" w:rsidRDefault="00545EA9" w:rsidP="00AA6D40">
            <w:pPr>
              <w:spacing w:before="0" w:after="0" w:line="240" w:lineRule="auto"/>
              <w:rPr>
                <w:rFonts w:eastAsia="Times New Roman"/>
                <w:color w:val="000000"/>
              </w:rPr>
            </w:pPr>
            <w:r w:rsidRPr="003658CC">
              <w:rPr>
                <w:rFonts w:eastAsia="Times New Roman"/>
                <w:color w:val="000000"/>
              </w:rPr>
              <w:t>6</w:t>
            </w:r>
            <w:r>
              <w:rPr>
                <w:rFonts w:eastAsia="Times New Roman"/>
                <w:color w:val="000000"/>
              </w:rPr>
              <w:t xml:space="preserve"> LED Roadway and Outdoor Area Lighting</w:t>
            </w:r>
          </w:p>
        </w:tc>
        <w:tc>
          <w:tcPr>
            <w:tcW w:w="1488" w:type="dxa"/>
            <w:tcBorders>
              <w:top w:val="nil"/>
              <w:left w:val="nil"/>
              <w:bottom w:val="nil"/>
              <w:right w:val="nil"/>
            </w:tcBorders>
            <w:shd w:val="clear" w:color="auto" w:fill="auto"/>
            <w:noWrap/>
            <w:vAlign w:val="bottom"/>
            <w:hideMark/>
          </w:tcPr>
          <w:p w14:paraId="01CCD92A" w14:textId="77777777" w:rsidR="00545EA9" w:rsidRPr="003658CC" w:rsidRDefault="00545EA9" w:rsidP="00AA6D40">
            <w:pPr>
              <w:spacing w:before="0" w:after="0" w:line="240" w:lineRule="auto"/>
              <w:rPr>
                <w:rFonts w:eastAsia="Times New Roman"/>
                <w:color w:val="000000"/>
              </w:rPr>
            </w:pPr>
            <w:r w:rsidRPr="003658CC">
              <w:rPr>
                <w:rFonts w:eastAsia="Times New Roman"/>
                <w:color w:val="000000"/>
              </w:rPr>
              <w:t xml:space="preserve">$1,065,418.52 </w:t>
            </w:r>
          </w:p>
        </w:tc>
      </w:tr>
      <w:tr w:rsidR="00545EA9" w:rsidRPr="003658CC" w14:paraId="395E7A97" w14:textId="77777777" w:rsidTr="00545EA9">
        <w:trPr>
          <w:trHeight w:val="300"/>
        </w:trPr>
        <w:tc>
          <w:tcPr>
            <w:tcW w:w="5685" w:type="dxa"/>
            <w:tcBorders>
              <w:top w:val="nil"/>
              <w:left w:val="nil"/>
              <w:bottom w:val="nil"/>
              <w:right w:val="nil"/>
            </w:tcBorders>
            <w:shd w:val="clear" w:color="auto" w:fill="auto"/>
            <w:noWrap/>
            <w:vAlign w:val="bottom"/>
            <w:hideMark/>
          </w:tcPr>
          <w:p w14:paraId="4E41F6D1" w14:textId="77777777" w:rsidR="00545EA9" w:rsidRPr="003658CC" w:rsidRDefault="00545EA9" w:rsidP="00AA6D40">
            <w:pPr>
              <w:spacing w:before="0" w:after="0" w:line="240" w:lineRule="auto"/>
              <w:rPr>
                <w:rFonts w:eastAsia="Times New Roman"/>
                <w:color w:val="000000"/>
              </w:rPr>
            </w:pPr>
            <w:r w:rsidRPr="003658CC">
              <w:rPr>
                <w:rFonts w:eastAsia="Times New Roman"/>
                <w:color w:val="000000"/>
              </w:rPr>
              <w:t>7</w:t>
            </w:r>
            <w:r>
              <w:rPr>
                <w:rFonts w:eastAsia="Times New Roman"/>
                <w:color w:val="000000"/>
              </w:rPr>
              <w:t xml:space="preserve"> Specialty Products</w:t>
            </w:r>
          </w:p>
        </w:tc>
        <w:tc>
          <w:tcPr>
            <w:tcW w:w="1488" w:type="dxa"/>
            <w:tcBorders>
              <w:top w:val="nil"/>
              <w:left w:val="nil"/>
              <w:bottom w:val="nil"/>
              <w:right w:val="nil"/>
            </w:tcBorders>
            <w:shd w:val="clear" w:color="auto" w:fill="auto"/>
            <w:noWrap/>
            <w:vAlign w:val="bottom"/>
            <w:hideMark/>
          </w:tcPr>
          <w:p w14:paraId="53A69993" w14:textId="77777777" w:rsidR="00545EA9" w:rsidRPr="003658CC" w:rsidRDefault="00545EA9" w:rsidP="00AA6D40">
            <w:pPr>
              <w:spacing w:before="0" w:after="0" w:line="240" w:lineRule="auto"/>
              <w:rPr>
                <w:rFonts w:eastAsia="Times New Roman"/>
                <w:color w:val="000000"/>
              </w:rPr>
            </w:pPr>
            <w:r>
              <w:rPr>
                <w:rFonts w:eastAsia="Times New Roman"/>
                <w:color w:val="000000"/>
              </w:rPr>
              <w:t>$</w:t>
            </w:r>
            <w:r w:rsidRPr="003658CC">
              <w:rPr>
                <w:rFonts w:eastAsia="Times New Roman"/>
                <w:color w:val="000000"/>
              </w:rPr>
              <w:t xml:space="preserve">18,570.12 </w:t>
            </w:r>
          </w:p>
        </w:tc>
      </w:tr>
      <w:tr w:rsidR="00545EA9" w:rsidRPr="003658CC" w14:paraId="5DCA26A5" w14:textId="77777777" w:rsidTr="00545EA9">
        <w:trPr>
          <w:trHeight w:val="300"/>
        </w:trPr>
        <w:tc>
          <w:tcPr>
            <w:tcW w:w="5685" w:type="dxa"/>
            <w:tcBorders>
              <w:top w:val="nil"/>
              <w:left w:val="nil"/>
              <w:bottom w:val="nil"/>
              <w:right w:val="nil"/>
            </w:tcBorders>
            <w:shd w:val="clear" w:color="auto" w:fill="auto"/>
            <w:noWrap/>
            <w:vAlign w:val="bottom"/>
            <w:hideMark/>
          </w:tcPr>
          <w:p w14:paraId="7891B2B1" w14:textId="77777777" w:rsidR="00545EA9" w:rsidRPr="003658CC" w:rsidRDefault="00545EA9" w:rsidP="00AA6D40">
            <w:pPr>
              <w:spacing w:before="0" w:after="0" w:line="240" w:lineRule="auto"/>
              <w:rPr>
                <w:rFonts w:eastAsia="Times New Roman"/>
                <w:color w:val="000000"/>
              </w:rPr>
            </w:pPr>
            <w:r w:rsidRPr="003658CC">
              <w:rPr>
                <w:rFonts w:eastAsia="Times New Roman"/>
                <w:color w:val="000000"/>
              </w:rPr>
              <w:t>OTHER: Labor</w:t>
            </w:r>
          </w:p>
        </w:tc>
        <w:tc>
          <w:tcPr>
            <w:tcW w:w="1488" w:type="dxa"/>
            <w:tcBorders>
              <w:top w:val="nil"/>
              <w:left w:val="nil"/>
              <w:bottom w:val="nil"/>
              <w:right w:val="nil"/>
            </w:tcBorders>
            <w:shd w:val="clear" w:color="auto" w:fill="auto"/>
            <w:noWrap/>
            <w:vAlign w:val="bottom"/>
            <w:hideMark/>
          </w:tcPr>
          <w:p w14:paraId="08812737" w14:textId="77777777" w:rsidR="00545EA9" w:rsidRPr="003658CC" w:rsidRDefault="00545EA9" w:rsidP="00AA6D40">
            <w:pPr>
              <w:spacing w:before="0" w:after="0" w:line="240" w:lineRule="auto"/>
              <w:rPr>
                <w:rFonts w:eastAsia="Times New Roman"/>
                <w:color w:val="000000"/>
              </w:rPr>
            </w:pPr>
            <w:r w:rsidRPr="003658CC">
              <w:rPr>
                <w:rFonts w:eastAsia="Times New Roman"/>
                <w:color w:val="000000"/>
              </w:rPr>
              <w:t xml:space="preserve">$ 460.00 </w:t>
            </w:r>
          </w:p>
        </w:tc>
      </w:tr>
      <w:tr w:rsidR="00545EA9" w:rsidRPr="003658CC" w14:paraId="4254CD76" w14:textId="77777777" w:rsidTr="00545EA9">
        <w:trPr>
          <w:trHeight w:val="300"/>
        </w:trPr>
        <w:tc>
          <w:tcPr>
            <w:tcW w:w="5685" w:type="dxa"/>
            <w:tcBorders>
              <w:top w:val="nil"/>
              <w:left w:val="nil"/>
              <w:bottom w:val="nil"/>
              <w:right w:val="nil"/>
            </w:tcBorders>
            <w:shd w:val="clear" w:color="auto" w:fill="auto"/>
            <w:noWrap/>
            <w:vAlign w:val="bottom"/>
            <w:hideMark/>
          </w:tcPr>
          <w:p w14:paraId="2F397497" w14:textId="77777777" w:rsidR="00545EA9" w:rsidRPr="003658CC" w:rsidRDefault="00545EA9" w:rsidP="00AA6D40">
            <w:pPr>
              <w:spacing w:before="0" w:after="0" w:line="240" w:lineRule="auto"/>
              <w:rPr>
                <w:rFonts w:eastAsia="Times New Roman"/>
                <w:color w:val="000000"/>
              </w:rPr>
            </w:pPr>
            <w:r w:rsidRPr="003658CC">
              <w:rPr>
                <w:rFonts w:eastAsia="Times New Roman"/>
                <w:color w:val="000000"/>
              </w:rPr>
              <w:t>OTHER: LED Rebate</w:t>
            </w:r>
          </w:p>
        </w:tc>
        <w:tc>
          <w:tcPr>
            <w:tcW w:w="1488" w:type="dxa"/>
            <w:tcBorders>
              <w:top w:val="nil"/>
              <w:left w:val="nil"/>
              <w:bottom w:val="nil"/>
              <w:right w:val="nil"/>
            </w:tcBorders>
            <w:shd w:val="clear" w:color="auto" w:fill="auto"/>
            <w:noWrap/>
            <w:vAlign w:val="bottom"/>
            <w:hideMark/>
          </w:tcPr>
          <w:p w14:paraId="4A3A86DE" w14:textId="77777777" w:rsidR="00545EA9" w:rsidRPr="003658CC" w:rsidRDefault="00545EA9" w:rsidP="00AA6D40">
            <w:pPr>
              <w:spacing w:before="0" w:after="0" w:line="240" w:lineRule="auto"/>
              <w:rPr>
                <w:rFonts w:eastAsia="Times New Roman"/>
                <w:color w:val="000000"/>
              </w:rPr>
            </w:pPr>
            <w:r w:rsidRPr="003658CC">
              <w:rPr>
                <w:rFonts w:eastAsia="Times New Roman"/>
                <w:color w:val="000000"/>
              </w:rPr>
              <w:t>$</w:t>
            </w:r>
            <w:r>
              <w:rPr>
                <w:rFonts w:eastAsia="Times New Roman"/>
                <w:color w:val="000000"/>
              </w:rPr>
              <w:t xml:space="preserve"> </w:t>
            </w:r>
            <w:r w:rsidRPr="003658CC">
              <w:rPr>
                <w:rFonts w:eastAsia="Times New Roman"/>
                <w:color w:val="000000"/>
              </w:rPr>
              <w:t xml:space="preserve">355,177.00 </w:t>
            </w:r>
          </w:p>
        </w:tc>
      </w:tr>
      <w:tr w:rsidR="00545EA9" w:rsidRPr="003658CC" w14:paraId="737DF4AD" w14:textId="77777777" w:rsidTr="00545EA9">
        <w:trPr>
          <w:trHeight w:val="300"/>
        </w:trPr>
        <w:tc>
          <w:tcPr>
            <w:tcW w:w="5685" w:type="dxa"/>
            <w:tcBorders>
              <w:top w:val="nil"/>
              <w:left w:val="nil"/>
              <w:bottom w:val="nil"/>
              <w:right w:val="nil"/>
            </w:tcBorders>
            <w:shd w:val="clear" w:color="auto" w:fill="auto"/>
            <w:noWrap/>
            <w:vAlign w:val="bottom"/>
            <w:hideMark/>
          </w:tcPr>
          <w:p w14:paraId="4A5B0767" w14:textId="77777777" w:rsidR="00545EA9" w:rsidRPr="003658CC" w:rsidRDefault="00545EA9" w:rsidP="00AA6D40">
            <w:pPr>
              <w:spacing w:before="0" w:after="0" w:line="240" w:lineRule="auto"/>
              <w:rPr>
                <w:rFonts w:eastAsia="Times New Roman"/>
                <w:color w:val="000000"/>
              </w:rPr>
            </w:pPr>
            <w:r w:rsidRPr="003658CC">
              <w:rPr>
                <w:rFonts w:eastAsia="Times New Roman"/>
                <w:color w:val="000000"/>
              </w:rPr>
              <w:t>OTHER: Sales Adjustments</w:t>
            </w:r>
          </w:p>
        </w:tc>
        <w:tc>
          <w:tcPr>
            <w:tcW w:w="1488" w:type="dxa"/>
            <w:tcBorders>
              <w:top w:val="nil"/>
              <w:left w:val="nil"/>
              <w:bottom w:val="nil"/>
              <w:right w:val="nil"/>
            </w:tcBorders>
            <w:shd w:val="clear" w:color="auto" w:fill="auto"/>
            <w:noWrap/>
            <w:vAlign w:val="bottom"/>
            <w:hideMark/>
          </w:tcPr>
          <w:p w14:paraId="2137C499" w14:textId="77777777" w:rsidR="00545EA9" w:rsidRPr="003658CC" w:rsidRDefault="00545EA9" w:rsidP="00AA6D40">
            <w:pPr>
              <w:spacing w:before="0" w:after="0" w:line="240" w:lineRule="auto"/>
              <w:rPr>
                <w:rFonts w:eastAsia="Times New Roman"/>
                <w:color w:val="000000"/>
              </w:rPr>
            </w:pPr>
            <w:r>
              <w:rPr>
                <w:rFonts w:eastAsia="Times New Roman"/>
                <w:color w:val="000000"/>
              </w:rPr>
              <w:t>$</w:t>
            </w:r>
            <w:r w:rsidRPr="003658CC">
              <w:rPr>
                <w:rFonts w:eastAsia="Times New Roman"/>
                <w:color w:val="000000"/>
              </w:rPr>
              <w:t xml:space="preserve"> (2,211.38)</w:t>
            </w:r>
          </w:p>
        </w:tc>
      </w:tr>
      <w:tr w:rsidR="00545EA9" w:rsidRPr="003658CC" w14:paraId="253F5276" w14:textId="77777777" w:rsidTr="00545EA9">
        <w:trPr>
          <w:trHeight w:val="300"/>
        </w:trPr>
        <w:tc>
          <w:tcPr>
            <w:tcW w:w="5685" w:type="dxa"/>
            <w:tcBorders>
              <w:top w:val="nil"/>
              <w:left w:val="nil"/>
              <w:bottom w:val="nil"/>
              <w:right w:val="nil"/>
            </w:tcBorders>
            <w:shd w:val="clear" w:color="auto" w:fill="auto"/>
            <w:noWrap/>
            <w:vAlign w:val="bottom"/>
            <w:hideMark/>
          </w:tcPr>
          <w:p w14:paraId="42207B8C" w14:textId="77777777" w:rsidR="00545EA9" w:rsidRPr="003658CC" w:rsidRDefault="00545EA9" w:rsidP="00AA6D40">
            <w:pPr>
              <w:spacing w:before="0" w:after="0" w:line="240" w:lineRule="auto"/>
              <w:rPr>
                <w:rFonts w:eastAsia="Times New Roman"/>
                <w:color w:val="000000"/>
              </w:rPr>
            </w:pPr>
            <w:r w:rsidRPr="003658CC">
              <w:rPr>
                <w:rFonts w:eastAsia="Times New Roman"/>
                <w:color w:val="000000"/>
              </w:rPr>
              <w:t>OTHER: Service and Fees</w:t>
            </w:r>
          </w:p>
        </w:tc>
        <w:tc>
          <w:tcPr>
            <w:tcW w:w="1488" w:type="dxa"/>
            <w:tcBorders>
              <w:top w:val="nil"/>
              <w:left w:val="nil"/>
              <w:bottom w:val="nil"/>
              <w:right w:val="nil"/>
            </w:tcBorders>
            <w:shd w:val="clear" w:color="auto" w:fill="auto"/>
            <w:noWrap/>
            <w:vAlign w:val="bottom"/>
            <w:hideMark/>
          </w:tcPr>
          <w:p w14:paraId="73307682" w14:textId="77777777" w:rsidR="00545EA9" w:rsidRPr="003658CC" w:rsidRDefault="00545EA9" w:rsidP="00AA6D40">
            <w:pPr>
              <w:spacing w:before="0" w:after="0" w:line="240" w:lineRule="auto"/>
              <w:rPr>
                <w:rFonts w:eastAsia="Times New Roman"/>
                <w:color w:val="000000"/>
              </w:rPr>
            </w:pPr>
            <w:r w:rsidRPr="003658CC">
              <w:rPr>
                <w:rFonts w:eastAsia="Times New Roman"/>
                <w:color w:val="000000"/>
              </w:rPr>
              <w:t xml:space="preserve">$ 991.33 </w:t>
            </w:r>
          </w:p>
        </w:tc>
      </w:tr>
      <w:tr w:rsidR="00545EA9" w:rsidRPr="003658CC" w14:paraId="15C59BAD" w14:textId="77777777" w:rsidTr="00545EA9">
        <w:trPr>
          <w:trHeight w:val="300"/>
        </w:trPr>
        <w:tc>
          <w:tcPr>
            <w:tcW w:w="5685" w:type="dxa"/>
            <w:tcBorders>
              <w:top w:val="single" w:sz="4" w:space="0" w:color="95B3D7"/>
              <w:left w:val="nil"/>
              <w:bottom w:val="nil"/>
              <w:right w:val="nil"/>
            </w:tcBorders>
            <w:shd w:val="clear" w:color="DCE6F1" w:fill="DCE6F1"/>
            <w:noWrap/>
            <w:vAlign w:val="bottom"/>
            <w:hideMark/>
          </w:tcPr>
          <w:p w14:paraId="094B4ED0" w14:textId="77777777" w:rsidR="00545EA9" w:rsidRPr="003658CC" w:rsidRDefault="00545EA9" w:rsidP="00AA6D40">
            <w:pPr>
              <w:spacing w:before="0" w:after="0" w:line="240" w:lineRule="auto"/>
              <w:rPr>
                <w:rFonts w:eastAsia="Times New Roman"/>
                <w:b/>
                <w:bCs/>
                <w:color w:val="000000"/>
              </w:rPr>
            </w:pPr>
            <w:r w:rsidRPr="003658CC">
              <w:rPr>
                <w:rFonts w:eastAsia="Times New Roman"/>
                <w:b/>
                <w:bCs/>
                <w:color w:val="000000"/>
              </w:rPr>
              <w:t>Grand Total</w:t>
            </w:r>
          </w:p>
        </w:tc>
        <w:tc>
          <w:tcPr>
            <w:tcW w:w="1488" w:type="dxa"/>
            <w:tcBorders>
              <w:top w:val="single" w:sz="4" w:space="0" w:color="95B3D7"/>
              <w:left w:val="nil"/>
              <w:bottom w:val="nil"/>
              <w:right w:val="nil"/>
            </w:tcBorders>
            <w:shd w:val="clear" w:color="DCE6F1" w:fill="DCE6F1"/>
            <w:noWrap/>
            <w:vAlign w:val="bottom"/>
            <w:hideMark/>
          </w:tcPr>
          <w:p w14:paraId="291B4227" w14:textId="77777777" w:rsidR="00545EA9" w:rsidRPr="003658CC" w:rsidRDefault="00545EA9" w:rsidP="00AA6D40">
            <w:pPr>
              <w:spacing w:before="0" w:after="0" w:line="240" w:lineRule="auto"/>
              <w:rPr>
                <w:rFonts w:eastAsia="Times New Roman"/>
                <w:b/>
                <w:bCs/>
                <w:color w:val="000000"/>
              </w:rPr>
            </w:pPr>
            <w:r>
              <w:rPr>
                <w:rFonts w:eastAsia="Times New Roman"/>
                <w:b/>
                <w:bCs/>
                <w:color w:val="000000"/>
              </w:rPr>
              <w:t>$</w:t>
            </w:r>
            <w:r w:rsidRPr="00747FCE">
              <w:rPr>
                <w:rFonts w:eastAsia="Times New Roman"/>
                <w:b/>
                <w:bCs/>
                <w:color w:val="000000"/>
              </w:rPr>
              <w:t>38,347,450.38</w:t>
            </w:r>
          </w:p>
        </w:tc>
      </w:tr>
    </w:tbl>
    <w:p w14:paraId="58F1F697" w14:textId="77777777" w:rsidR="00545EA9" w:rsidRDefault="00545EA9" w:rsidP="00545EA9">
      <w:pPr>
        <w:spacing w:before="0" w:after="200"/>
      </w:pPr>
    </w:p>
    <w:p w14:paraId="558DE847" w14:textId="77777777" w:rsidR="00545EA9" w:rsidRPr="00152D7D" w:rsidRDefault="00545EA9" w:rsidP="00545EA9">
      <w:pPr>
        <w:spacing w:before="0" w:after="200"/>
      </w:pPr>
      <w:r w:rsidRPr="00152D7D">
        <w:t xml:space="preserve">A full searchable spreadsheet is available upon request, however it was too large to include in this report.  </w:t>
      </w:r>
      <w:r w:rsidRPr="00152D7D">
        <w:br w:type="page"/>
      </w:r>
    </w:p>
    <w:p w14:paraId="4014DB70" w14:textId="77777777" w:rsidR="00E13E79" w:rsidRPr="00AA6D40" w:rsidRDefault="00545EA9" w:rsidP="00AA6D40">
      <w:pPr>
        <w:pStyle w:val="Heading1"/>
      </w:pPr>
      <w:bookmarkStart w:id="6" w:name="_Toc454199887"/>
      <w:r w:rsidRPr="00AA6D40">
        <w:lastRenderedPageBreak/>
        <w:t>ATTACHMENT C: Green Lighting Product and Practices Webinar</w:t>
      </w:r>
      <w:bookmarkEnd w:id="6"/>
    </w:p>
    <w:bookmarkStart w:id="7" w:name="_MON_1527364113"/>
    <w:bookmarkEnd w:id="7"/>
    <w:p w14:paraId="7B3323E3" w14:textId="77777777" w:rsidR="00E13E79" w:rsidRPr="00E13E79" w:rsidRDefault="00AA6D40" w:rsidP="00E13E79">
      <w:r>
        <w:object w:dxaOrig="7183" w:dyaOrig="5399" w14:anchorId="4F1AD521">
          <v:shape id="_x0000_i1026" type="#_x0000_t75" style="width:358.65pt;height:269.35pt" o:ole="">
            <v:imagedata r:id="rId18" o:title=""/>
          </v:shape>
          <o:OLEObject Type="Embed" ProgID="PowerPoint.Show.12" ShapeID="_x0000_i1026" DrawAspect="Content" ObjectID="_1424860077" r:id="rId19"/>
        </w:object>
      </w:r>
      <w:r w:rsidR="00AE6067">
        <w:t>Double Click to display</w:t>
      </w:r>
    </w:p>
    <w:p w14:paraId="73F4B140" w14:textId="77777777" w:rsidR="00545EA9" w:rsidRPr="00AA6D40" w:rsidRDefault="00E13E79" w:rsidP="00AA6D40">
      <w:pPr>
        <w:pStyle w:val="Heading1"/>
      </w:pPr>
      <w:r>
        <w:br w:type="page"/>
      </w:r>
      <w:bookmarkStart w:id="8" w:name="_Toc454199888"/>
      <w:r w:rsidR="00545EA9" w:rsidRPr="00AA6D40">
        <w:lastRenderedPageBreak/>
        <w:t>ATTACHMENT D: Adhesives, Caulking and Paint Materials EPP Product Review</w:t>
      </w:r>
      <w:bookmarkEnd w:id="8"/>
    </w:p>
    <w:p w14:paraId="0D40D2C6" w14:textId="77777777" w:rsidR="00AA6D40" w:rsidRDefault="00AA6D40" w:rsidP="00545EA9">
      <w:pPr>
        <w:spacing w:before="0" w:after="200"/>
      </w:pPr>
    </w:p>
    <w:p w14:paraId="0AE2A669" w14:textId="0B0A0E71" w:rsidR="00545EA9" w:rsidRPr="00152D7D" w:rsidRDefault="00545EA9" w:rsidP="00545EA9">
      <w:pPr>
        <w:spacing w:before="0" w:after="200"/>
      </w:pPr>
      <w:r w:rsidRPr="00152D7D">
        <w:t>(</w:t>
      </w:r>
      <w:r w:rsidR="0040059C">
        <w:t>T</w:t>
      </w:r>
      <w:r w:rsidRPr="00152D7D">
        <w:t>his is located in Attachment A – worksheet titled “Adhesives and Caulk</w:t>
      </w:r>
      <w:r>
        <w:t>” and another worksheet titled “Paint)</w:t>
      </w:r>
    </w:p>
    <w:p w14:paraId="3416D1A1" w14:textId="77777777" w:rsidR="00545EA9" w:rsidRDefault="00545EA9" w:rsidP="001E0A19">
      <w:pPr>
        <w:tabs>
          <w:tab w:val="left" w:pos="2085"/>
        </w:tabs>
      </w:pPr>
      <w:r>
        <w:br w:type="page"/>
      </w:r>
    </w:p>
    <w:p w14:paraId="6A74CBE7" w14:textId="77777777" w:rsidR="00545EA9" w:rsidRPr="00AA6D40" w:rsidRDefault="00545EA9" w:rsidP="00AA6D40">
      <w:pPr>
        <w:pStyle w:val="Heading1"/>
      </w:pPr>
      <w:bookmarkStart w:id="9" w:name="_Toc454199889"/>
      <w:r w:rsidRPr="00AA6D40">
        <w:lastRenderedPageBreak/>
        <w:t>ATTACHMENT E: DRAFT Commonwealth/ValuePoint Facilities Maintenance Participating Agreement Language</w:t>
      </w:r>
      <w:bookmarkEnd w:id="9"/>
      <w:r w:rsidRPr="00AA6D40">
        <w:fldChar w:fldCharType="begin"/>
      </w:r>
      <w:r w:rsidRPr="00AA6D40">
        <w:instrText xml:space="preserve"> TC "Appendix/Resources" \f C \l "1" </w:instrText>
      </w:r>
      <w:r w:rsidRPr="00AA6D40">
        <w:fldChar w:fldCharType="end"/>
      </w:r>
    </w:p>
    <w:p w14:paraId="1DBF4286" w14:textId="77777777" w:rsidR="00AE6067" w:rsidRDefault="00AE6067" w:rsidP="00545EA9">
      <w:pPr>
        <w:spacing w:before="0" w:after="200" w:line="240" w:lineRule="auto"/>
        <w:rPr>
          <w:rFonts w:asciiTheme="minorHAnsi" w:hAnsiTheme="minorHAnsi"/>
        </w:rPr>
      </w:pPr>
    </w:p>
    <w:p w14:paraId="4D67CDD8" w14:textId="77777777" w:rsidR="00545EA9" w:rsidRPr="00CB605B" w:rsidRDefault="00545EA9" w:rsidP="00545EA9">
      <w:pPr>
        <w:spacing w:before="0" w:after="200" w:line="240" w:lineRule="auto"/>
        <w:rPr>
          <w:rFonts w:asciiTheme="minorHAnsi" w:hAnsiTheme="minorHAnsi"/>
        </w:rPr>
      </w:pPr>
      <w:r>
        <w:rPr>
          <w:rFonts w:asciiTheme="minorHAnsi" w:hAnsiTheme="minorHAnsi"/>
        </w:rPr>
        <w:t>The following language was recommended for the ValuePoint Facilities Maintenance Participating Agreement</w:t>
      </w:r>
      <w:r w:rsidRPr="00CB605B">
        <w:rPr>
          <w:rFonts w:asciiTheme="minorHAnsi" w:hAnsiTheme="minorHAnsi"/>
        </w:rPr>
        <w:t xml:space="preserve">  </w:t>
      </w:r>
    </w:p>
    <w:p w14:paraId="2250B608" w14:textId="77777777" w:rsidR="00545EA9" w:rsidRPr="001F1AD2" w:rsidRDefault="00545EA9" w:rsidP="00545EA9">
      <w:pPr>
        <w:spacing w:before="0" w:after="200" w:line="240" w:lineRule="auto"/>
        <w:rPr>
          <w:rFonts w:asciiTheme="minorHAnsi" w:hAnsiTheme="minorHAnsi"/>
          <w:b/>
        </w:rPr>
      </w:pPr>
      <w:r w:rsidRPr="001F1AD2">
        <w:rPr>
          <w:rFonts w:asciiTheme="minorHAnsi" w:hAnsiTheme="minorHAnsi"/>
          <w:b/>
        </w:rPr>
        <w:t>NASPO/</w:t>
      </w:r>
      <w:r>
        <w:rPr>
          <w:rFonts w:asciiTheme="minorHAnsi" w:hAnsiTheme="minorHAnsi"/>
          <w:b/>
        </w:rPr>
        <w:t>VALUEPOINT</w:t>
      </w:r>
      <w:r w:rsidRPr="001F1AD2">
        <w:rPr>
          <w:rFonts w:asciiTheme="minorHAnsi" w:hAnsiTheme="minorHAnsi"/>
          <w:b/>
        </w:rPr>
        <w:t xml:space="preserve"> MRO Participating Agreement </w:t>
      </w:r>
    </w:p>
    <w:p w14:paraId="0D640D3A" w14:textId="77777777" w:rsidR="00545EA9" w:rsidRPr="001F1AD2" w:rsidRDefault="00545EA9" w:rsidP="00545EA9">
      <w:pPr>
        <w:spacing w:before="0" w:after="200" w:line="240" w:lineRule="auto"/>
        <w:rPr>
          <w:rFonts w:asciiTheme="minorHAnsi" w:hAnsiTheme="minorHAnsi"/>
          <w:b/>
          <w:u w:val="single"/>
        </w:rPr>
      </w:pPr>
      <w:r w:rsidRPr="001F1AD2">
        <w:rPr>
          <w:rFonts w:asciiTheme="minorHAnsi" w:hAnsiTheme="minorHAnsi"/>
          <w:b/>
          <w:u w:val="single"/>
        </w:rPr>
        <w:t xml:space="preserve">EPP Recommendations: </w:t>
      </w:r>
    </w:p>
    <w:p w14:paraId="525C2603" w14:textId="1BD8BD8D" w:rsidR="00545EA9" w:rsidRPr="001F1AD2" w:rsidRDefault="00545EA9" w:rsidP="00545EA9">
      <w:pPr>
        <w:spacing w:before="0" w:after="200" w:line="240" w:lineRule="auto"/>
        <w:rPr>
          <w:rFonts w:asciiTheme="minorHAnsi" w:hAnsiTheme="minorHAnsi"/>
        </w:rPr>
      </w:pPr>
      <w:r w:rsidRPr="001F1AD2">
        <w:rPr>
          <w:rFonts w:asciiTheme="minorHAnsi" w:hAnsiTheme="minorHAnsi"/>
        </w:rPr>
        <w:t xml:space="preserve">The Commonwealth of Massachusetts has a long history of being a leader in environmentally preferable purchasing (EPP).  In 2007, </w:t>
      </w:r>
      <w:hyperlink r:id="rId20" w:history="1">
        <w:r w:rsidRPr="001F1AD2">
          <w:rPr>
            <w:rFonts w:asciiTheme="minorHAnsi" w:hAnsiTheme="minorHAnsi"/>
            <w:i/>
            <w:color w:val="C00000" w:themeColor="hyperlink"/>
            <w:u w:val="single"/>
          </w:rPr>
          <w:t>Executive Order 484: Clean Energy and Efficient Buildings</w:t>
        </w:r>
      </w:hyperlink>
      <w:r w:rsidRPr="001F1AD2">
        <w:rPr>
          <w:rFonts w:asciiTheme="minorHAnsi" w:hAnsiTheme="minorHAnsi"/>
        </w:rPr>
        <w:t xml:space="preserve">, established minimum requirements for purchasing energy-efficient products.  In 2009, </w:t>
      </w:r>
      <w:hyperlink r:id="rId21" w:history="1">
        <w:r w:rsidRPr="001F1AD2">
          <w:rPr>
            <w:rFonts w:asciiTheme="minorHAnsi" w:hAnsiTheme="minorHAnsi"/>
            <w:i/>
            <w:color w:val="C00000" w:themeColor="hyperlink"/>
            <w:u w:val="single"/>
          </w:rPr>
          <w:t>Executive Order 515: Establishing and Environmental Purchasing Policy</w:t>
        </w:r>
      </w:hyperlink>
      <w:r w:rsidRPr="001F1AD2">
        <w:rPr>
          <w:rFonts w:asciiTheme="minorHAnsi" w:hAnsiTheme="minorHAnsi"/>
        </w:rPr>
        <w:t>, launched the Commonwealth’s Environmentally Preferable Purchasing (EPP) Program, which is directed to, among other things to:</w:t>
      </w:r>
    </w:p>
    <w:p w14:paraId="342B26EB" w14:textId="77777777" w:rsidR="00545EA9" w:rsidRPr="001F1AD2" w:rsidRDefault="00545EA9" w:rsidP="00545EA9">
      <w:pPr>
        <w:numPr>
          <w:ilvl w:val="0"/>
          <w:numId w:val="14"/>
        </w:numPr>
        <w:spacing w:before="0" w:after="200" w:line="240" w:lineRule="auto"/>
        <w:contextualSpacing/>
        <w:rPr>
          <w:rFonts w:asciiTheme="minorHAnsi" w:hAnsiTheme="minorHAnsi"/>
        </w:rPr>
      </w:pPr>
      <w:r w:rsidRPr="001F1AD2">
        <w:rPr>
          <w:rFonts w:asciiTheme="minorHAnsi" w:hAnsiTheme="minorHAnsi"/>
        </w:rPr>
        <w:t xml:space="preserve">establish minimum environmental standards for products and services procured by agencies whenever feasible and practical; and </w:t>
      </w:r>
    </w:p>
    <w:p w14:paraId="7680D970" w14:textId="77777777" w:rsidR="00545EA9" w:rsidRPr="001F1AD2" w:rsidRDefault="00545EA9" w:rsidP="00545EA9">
      <w:pPr>
        <w:numPr>
          <w:ilvl w:val="0"/>
          <w:numId w:val="14"/>
        </w:numPr>
        <w:spacing w:before="0" w:after="200" w:line="240" w:lineRule="auto"/>
        <w:contextualSpacing/>
        <w:rPr>
          <w:rFonts w:asciiTheme="minorHAnsi" w:hAnsiTheme="minorHAnsi"/>
        </w:rPr>
      </w:pPr>
      <w:r w:rsidRPr="001F1AD2">
        <w:rPr>
          <w:rFonts w:asciiTheme="minorHAnsi" w:hAnsiTheme="minorHAnsi"/>
        </w:rPr>
        <w:t>include EPPs in statewide contracts and limit contract awards to EPPs exclusively, consistent with 801CMR21.00 and EPP procurement goals and standards.</w:t>
      </w:r>
    </w:p>
    <w:p w14:paraId="4822963F" w14:textId="77777777" w:rsidR="00545EA9" w:rsidRDefault="00545EA9" w:rsidP="00545EA9">
      <w:pPr>
        <w:spacing w:before="0" w:after="200" w:line="240" w:lineRule="auto"/>
        <w:rPr>
          <w:rFonts w:asciiTheme="minorHAnsi" w:hAnsiTheme="minorHAnsi"/>
        </w:rPr>
      </w:pPr>
    </w:p>
    <w:p w14:paraId="71EAD2C3" w14:textId="64EC7C0C" w:rsidR="00545EA9" w:rsidRPr="001F1AD2" w:rsidRDefault="00545EA9" w:rsidP="00545EA9">
      <w:pPr>
        <w:spacing w:before="0" w:after="200" w:line="240" w:lineRule="auto"/>
        <w:rPr>
          <w:rFonts w:asciiTheme="minorHAnsi" w:hAnsiTheme="minorHAnsi"/>
        </w:rPr>
      </w:pPr>
      <w:r w:rsidRPr="001F1AD2">
        <w:rPr>
          <w:rFonts w:asciiTheme="minorHAnsi" w:hAnsiTheme="minorHAnsi"/>
        </w:rPr>
        <w:t xml:space="preserve">In addition, the </w:t>
      </w:r>
      <w:r w:rsidRPr="001F1AD2">
        <w:rPr>
          <w:rFonts w:asciiTheme="minorHAnsi" w:hAnsiTheme="minorHAnsi"/>
          <w:i/>
        </w:rPr>
        <w:t xml:space="preserve">Commonwealth Clean </w:t>
      </w:r>
      <w:r w:rsidR="0040059C">
        <w:rPr>
          <w:rFonts w:asciiTheme="minorHAnsi" w:hAnsiTheme="minorHAnsi"/>
          <w:i/>
        </w:rPr>
        <w:t>E</w:t>
      </w:r>
      <w:r w:rsidRPr="001F1AD2">
        <w:rPr>
          <w:rFonts w:asciiTheme="minorHAnsi" w:hAnsiTheme="minorHAnsi"/>
          <w:i/>
        </w:rPr>
        <w:t>nergy and Climate Plan 2020</w:t>
      </w:r>
      <w:r w:rsidRPr="001F1AD2">
        <w:rPr>
          <w:rFonts w:asciiTheme="minorHAnsi" w:hAnsiTheme="minorHAnsi"/>
        </w:rPr>
        <w:t xml:space="preserve"> identifies building and energy performance in addition to appliance and product standards as part of the Commonwealth’s climate action plan. </w:t>
      </w:r>
    </w:p>
    <w:p w14:paraId="58A487E9" w14:textId="77777777" w:rsidR="00545EA9" w:rsidRPr="001F1AD2" w:rsidRDefault="00545EA9" w:rsidP="00545EA9">
      <w:pPr>
        <w:spacing w:before="0" w:after="200" w:line="240" w:lineRule="auto"/>
        <w:rPr>
          <w:rFonts w:asciiTheme="minorHAnsi" w:hAnsiTheme="minorHAnsi"/>
        </w:rPr>
      </w:pPr>
      <w:r w:rsidRPr="001F1AD2">
        <w:rPr>
          <w:rFonts w:asciiTheme="minorHAnsi" w:hAnsiTheme="minorHAnsi"/>
        </w:rPr>
        <w:t xml:space="preserve">To further reductions in energy, water, and toxics use, and increase the purchase of recycled-content products, the following specifications are included as directed by EOs 484 and 515.  Vendors participating in the Commonwealth of Massachusetts’ </w:t>
      </w:r>
      <w:r>
        <w:rPr>
          <w:rFonts w:asciiTheme="minorHAnsi" w:hAnsiTheme="minorHAnsi"/>
        </w:rPr>
        <w:t>ValuePoint</w:t>
      </w:r>
      <w:r w:rsidRPr="001F1AD2">
        <w:rPr>
          <w:rFonts w:asciiTheme="minorHAnsi" w:hAnsiTheme="minorHAnsi"/>
        </w:rPr>
        <w:t xml:space="preserve"> Participating Agreement shall comply with all applicable environmental laws and regulations as well as the technical and environmental specifications provided herein.  </w:t>
      </w:r>
    </w:p>
    <w:p w14:paraId="3AFEE643" w14:textId="77777777" w:rsidR="00545EA9" w:rsidRPr="001F1AD2" w:rsidRDefault="00545EA9" w:rsidP="00545EA9">
      <w:pPr>
        <w:numPr>
          <w:ilvl w:val="0"/>
          <w:numId w:val="13"/>
        </w:numPr>
        <w:spacing w:before="240" w:after="360" w:line="240" w:lineRule="auto"/>
        <w:contextualSpacing/>
        <w:rPr>
          <w:rFonts w:asciiTheme="minorHAnsi" w:hAnsiTheme="minorHAnsi"/>
          <w:b/>
        </w:rPr>
      </w:pPr>
      <w:r w:rsidRPr="001F1AD2">
        <w:rPr>
          <w:rFonts w:asciiTheme="minorHAnsi" w:hAnsiTheme="minorHAnsi"/>
          <w:b/>
        </w:rPr>
        <w:t>Labeling</w:t>
      </w:r>
    </w:p>
    <w:p w14:paraId="5FD47267" w14:textId="77777777" w:rsidR="00545EA9" w:rsidRPr="001F1AD2" w:rsidRDefault="00545EA9" w:rsidP="00545EA9">
      <w:pPr>
        <w:spacing w:before="240" w:after="360" w:line="240" w:lineRule="auto"/>
        <w:ind w:left="720"/>
        <w:contextualSpacing/>
        <w:rPr>
          <w:rFonts w:asciiTheme="minorHAnsi" w:hAnsiTheme="minorHAnsi"/>
        </w:rPr>
      </w:pPr>
      <w:r w:rsidRPr="001F1AD2">
        <w:rPr>
          <w:rFonts w:asciiTheme="minorHAnsi" w:hAnsiTheme="minorHAnsi"/>
        </w:rPr>
        <w:t xml:space="preserve">Environmental benefit claims concerning products or services must be consistent with the Federal Trade Commission’s </w:t>
      </w:r>
      <w:r w:rsidRPr="001F1AD2">
        <w:rPr>
          <w:rFonts w:asciiTheme="minorHAnsi" w:hAnsiTheme="minorHAnsi"/>
          <w:i/>
        </w:rPr>
        <w:t>Guidelines for the Use of Environmental Marketing Claims</w:t>
      </w:r>
      <w:r w:rsidRPr="001F1AD2">
        <w:rPr>
          <w:rFonts w:asciiTheme="minorHAnsi" w:hAnsiTheme="minorHAnsi"/>
        </w:rPr>
        <w:t>.  In addition, products claiming environmental benefits shall include the industry standard it meets (or required certification it has received – see below list of required technical and environmental specifications) in the catalog product description.  A copy of the certification claimed by the vendor must be supplied upon request if it is not publically available for verification.  Products offered on this contract that contain recycled content shall list in the online catalog the amount of recycled content, reflecting both total recycled content (TRC) and post-consumer recycled content (PCRC).</w:t>
      </w:r>
      <w:r w:rsidR="0040059C">
        <w:rPr>
          <w:rFonts w:asciiTheme="minorHAnsi" w:hAnsiTheme="minorHAnsi"/>
        </w:rPr>
        <w:br/>
      </w:r>
    </w:p>
    <w:p w14:paraId="7435BFFE" w14:textId="77777777" w:rsidR="00545EA9" w:rsidRPr="001F1AD2" w:rsidRDefault="00545EA9" w:rsidP="00545EA9">
      <w:pPr>
        <w:spacing w:before="240" w:after="360" w:line="240" w:lineRule="auto"/>
        <w:ind w:left="720"/>
        <w:contextualSpacing/>
        <w:rPr>
          <w:rFonts w:asciiTheme="minorHAnsi" w:hAnsiTheme="minorHAnsi"/>
        </w:rPr>
      </w:pPr>
    </w:p>
    <w:p w14:paraId="4D1366AA" w14:textId="77777777" w:rsidR="00545EA9" w:rsidRPr="001F1AD2" w:rsidRDefault="00545EA9" w:rsidP="00545EA9">
      <w:pPr>
        <w:numPr>
          <w:ilvl w:val="0"/>
          <w:numId w:val="13"/>
        </w:numPr>
        <w:spacing w:before="240" w:after="360" w:line="240" w:lineRule="auto"/>
        <w:contextualSpacing/>
        <w:rPr>
          <w:rFonts w:asciiTheme="minorHAnsi" w:hAnsiTheme="minorHAnsi"/>
          <w:b/>
        </w:rPr>
      </w:pPr>
      <w:r w:rsidRPr="001F1AD2">
        <w:rPr>
          <w:rFonts w:asciiTheme="minorHAnsi" w:hAnsiTheme="minorHAnsi"/>
          <w:b/>
        </w:rPr>
        <w:lastRenderedPageBreak/>
        <w:t xml:space="preserve">Usage Reports </w:t>
      </w:r>
    </w:p>
    <w:p w14:paraId="7C56571B" w14:textId="77777777" w:rsidR="00545EA9" w:rsidRPr="001F1AD2" w:rsidRDefault="00545EA9" w:rsidP="00545EA9">
      <w:pPr>
        <w:spacing w:before="240" w:after="360" w:line="240" w:lineRule="auto"/>
        <w:ind w:left="720"/>
        <w:contextualSpacing/>
        <w:rPr>
          <w:rFonts w:asciiTheme="minorHAnsi" w:hAnsiTheme="minorHAnsi"/>
        </w:rPr>
      </w:pPr>
      <w:r w:rsidRPr="001F1AD2">
        <w:rPr>
          <w:rFonts w:asciiTheme="minorHAnsi" w:hAnsiTheme="minorHAnsi"/>
        </w:rPr>
        <w:t>Vendors must submit quarterly usage reports to OSD for all purchases made on this contract in the format outlined in the quarterly reports template, in addition to an annual EPP report.  Annually, the EPP Program is required to report on the progress made in the prior fiscal year toward meeting the goals set forth in EO 515 as well as provide available data on actual EPP purchases and their associated environmental, health, and fiscal benefits, wherever possible. The report templates should not to be changed or modified in any way without the prior consent of OSD.  A quarterly usage report is due even when there is no activity.  Any report that does not follow the required format or that excludes information will be deemed incomplete.  Failure to submit reports and fees in a timely manner may constitute grounds for suspension of this agreement.</w:t>
      </w:r>
    </w:p>
    <w:p w14:paraId="17588E5D" w14:textId="77777777" w:rsidR="00545EA9" w:rsidRPr="001F1AD2" w:rsidRDefault="00545EA9" w:rsidP="00545EA9">
      <w:pPr>
        <w:spacing w:before="240" w:after="360" w:line="240" w:lineRule="auto"/>
        <w:ind w:left="720"/>
        <w:contextualSpacing/>
        <w:rPr>
          <w:rFonts w:asciiTheme="minorHAnsi" w:hAnsiTheme="minorHAnsi"/>
          <w:b/>
        </w:rPr>
      </w:pPr>
    </w:p>
    <w:p w14:paraId="3B5A3A76" w14:textId="77777777" w:rsidR="00545EA9" w:rsidRPr="001F1AD2" w:rsidRDefault="00545EA9" w:rsidP="00545EA9">
      <w:pPr>
        <w:numPr>
          <w:ilvl w:val="0"/>
          <w:numId w:val="13"/>
        </w:numPr>
        <w:spacing w:before="240" w:after="360" w:line="240" w:lineRule="auto"/>
        <w:contextualSpacing/>
        <w:rPr>
          <w:rFonts w:asciiTheme="minorHAnsi" w:hAnsiTheme="minorHAnsi"/>
          <w:b/>
        </w:rPr>
      </w:pPr>
      <w:r w:rsidRPr="001F1AD2">
        <w:rPr>
          <w:rFonts w:asciiTheme="minorHAnsi" w:hAnsiTheme="minorHAnsi"/>
          <w:b/>
        </w:rPr>
        <w:t xml:space="preserve">Environmentally Preferable Products  </w:t>
      </w:r>
    </w:p>
    <w:p w14:paraId="0F818EF2" w14:textId="77777777" w:rsidR="00545EA9" w:rsidRPr="001F1AD2" w:rsidRDefault="00545EA9" w:rsidP="00545EA9">
      <w:pPr>
        <w:spacing w:before="240" w:after="360" w:line="240" w:lineRule="auto"/>
        <w:ind w:left="720"/>
        <w:contextualSpacing/>
        <w:rPr>
          <w:rFonts w:asciiTheme="minorHAnsi" w:hAnsiTheme="minorHAnsi"/>
        </w:rPr>
      </w:pPr>
      <w:r w:rsidRPr="001F1AD2">
        <w:rPr>
          <w:rFonts w:asciiTheme="minorHAnsi" w:hAnsiTheme="minorHAnsi"/>
        </w:rPr>
        <w:t>EO 515 establishes a Toxics Reduction Task Force, which assists in identifying and eliminating purchases of products that contain toxic chemicals.  OSD may establish a preference for Environmentally Preferable Products (EPPs), adopt additional specifications for certain categories of products, and/or negotiate during the Contract term to permit the substitution or addition of EPPs to the Contract when such products are readily available at a competitive cost and satisfy the department’s performance needs.</w:t>
      </w:r>
    </w:p>
    <w:p w14:paraId="785597BA" w14:textId="77777777" w:rsidR="00545EA9" w:rsidRPr="001F1AD2" w:rsidRDefault="00545EA9" w:rsidP="00545EA9">
      <w:pPr>
        <w:spacing w:before="240" w:after="360" w:line="240" w:lineRule="auto"/>
        <w:ind w:left="720"/>
        <w:contextualSpacing/>
        <w:rPr>
          <w:rFonts w:asciiTheme="minorHAnsi" w:hAnsiTheme="minorHAnsi"/>
          <w:b/>
        </w:rPr>
      </w:pPr>
    </w:p>
    <w:p w14:paraId="06AAB528" w14:textId="46F9A3A3" w:rsidR="00545EA9" w:rsidRPr="001F1AD2" w:rsidRDefault="00545EA9" w:rsidP="00545EA9">
      <w:pPr>
        <w:numPr>
          <w:ilvl w:val="0"/>
          <w:numId w:val="13"/>
        </w:numPr>
        <w:spacing w:before="240" w:after="360" w:line="240" w:lineRule="auto"/>
        <w:contextualSpacing/>
        <w:rPr>
          <w:rFonts w:asciiTheme="minorHAnsi" w:hAnsiTheme="minorHAnsi"/>
          <w:b/>
          <w:i/>
        </w:rPr>
      </w:pPr>
      <w:r w:rsidRPr="001F1AD2">
        <w:rPr>
          <w:rFonts w:asciiTheme="minorHAnsi" w:hAnsiTheme="minorHAnsi"/>
          <w:b/>
        </w:rPr>
        <w:t>Mercury Containing Products</w:t>
      </w:r>
      <w:r w:rsidRPr="001F1AD2">
        <w:rPr>
          <w:rFonts w:asciiTheme="minorHAnsi" w:hAnsiTheme="minorHAnsi"/>
        </w:rPr>
        <w:br/>
        <w:t>Vendors must confirm compliance with the Massachusetts Mercury Management Act of 2006 and the subsequent regulations promulgated as a result of the law (</w:t>
      </w:r>
      <w:hyperlink r:id="rId22" w:anchor="hg" w:history="1">
        <w:r w:rsidRPr="001F1AD2">
          <w:rPr>
            <w:rFonts w:asciiTheme="minorHAnsi" w:hAnsiTheme="minorHAnsi"/>
            <w:color w:val="C00000" w:themeColor="hyperlink"/>
            <w:u w:val="single"/>
          </w:rPr>
          <w:t>www.mass.gov/dep/toxics/laws/regulati.htm#hg</w:t>
        </w:r>
      </w:hyperlink>
      <w:r w:rsidRPr="001F1AD2">
        <w:rPr>
          <w:rFonts w:asciiTheme="minorHAnsi" w:hAnsiTheme="minorHAnsi"/>
        </w:rPr>
        <w:t xml:space="preserve">).  Vendors must ensure that their processes for the selling, handling and disposing of products containing mercury meets the specifications detailed in these regulations and as outlined below.  See Summary: </w:t>
      </w:r>
      <w:r w:rsidRPr="001F1AD2">
        <w:rPr>
          <w:rFonts w:asciiTheme="minorHAnsi" w:hAnsiTheme="minorHAnsi"/>
          <w:i/>
        </w:rPr>
        <w:t>Massachusetts Mercury Management Act</w:t>
      </w:r>
      <w:r w:rsidRPr="001F1AD2">
        <w:rPr>
          <w:rFonts w:asciiTheme="minorHAnsi" w:hAnsiTheme="minorHAnsi"/>
        </w:rPr>
        <w:t xml:space="preserve"> </w:t>
      </w:r>
      <w:hyperlink r:id="rId23" w:history="1">
        <w:r w:rsidRPr="001F1AD2">
          <w:rPr>
            <w:rFonts w:asciiTheme="minorHAnsi" w:hAnsiTheme="minorHAnsi"/>
            <w:color w:val="C00000" w:themeColor="hyperlink"/>
            <w:u w:val="single"/>
          </w:rPr>
          <w:t>http://www.mass.gov/eea/docs/dep/toxics/laws/hglawfax.pdf</w:t>
        </w:r>
      </w:hyperlink>
      <w:r w:rsidRPr="001F1AD2">
        <w:rPr>
          <w:rFonts w:asciiTheme="minorHAnsi" w:hAnsiTheme="minorHAnsi"/>
        </w:rPr>
        <w:t xml:space="preserve">.  This also includes </w:t>
      </w:r>
      <w:r w:rsidR="0040059C" w:rsidRPr="001F1AD2">
        <w:rPr>
          <w:rFonts w:asciiTheme="minorHAnsi" w:hAnsiTheme="minorHAnsi"/>
        </w:rPr>
        <w:t>phas</w:t>
      </w:r>
      <w:r w:rsidR="0040059C">
        <w:rPr>
          <w:rFonts w:asciiTheme="minorHAnsi" w:hAnsiTheme="minorHAnsi"/>
        </w:rPr>
        <w:t>ing</w:t>
      </w:r>
      <w:r w:rsidR="0040059C" w:rsidRPr="001F1AD2">
        <w:rPr>
          <w:rFonts w:asciiTheme="minorHAnsi" w:hAnsiTheme="minorHAnsi"/>
        </w:rPr>
        <w:t xml:space="preserve"> </w:t>
      </w:r>
      <w:r w:rsidRPr="001F1AD2">
        <w:rPr>
          <w:rFonts w:asciiTheme="minorHAnsi" w:hAnsiTheme="minorHAnsi"/>
        </w:rPr>
        <w:t>out the sale of specific products containing mercury</w:t>
      </w:r>
      <w:proofErr w:type="gramStart"/>
      <w:r w:rsidR="0040059C">
        <w:rPr>
          <w:rFonts w:asciiTheme="minorHAnsi" w:hAnsiTheme="minorHAnsi"/>
        </w:rPr>
        <w:t>;</w:t>
      </w:r>
      <w:r w:rsidRPr="001F1AD2">
        <w:rPr>
          <w:rFonts w:asciiTheme="minorHAnsi" w:hAnsiTheme="minorHAnsi"/>
        </w:rPr>
        <w:t xml:space="preserve">  vendors</w:t>
      </w:r>
      <w:proofErr w:type="gramEnd"/>
      <w:r w:rsidRPr="001F1AD2">
        <w:rPr>
          <w:rFonts w:asciiTheme="minorHAnsi" w:hAnsiTheme="minorHAnsi"/>
        </w:rPr>
        <w:t xml:space="preserve"> must not sell the following products that contain mercury: Thermostats, Barometers, Esophageal dilators, Bougie tubes, Gastrointenstinal tubes, Flow meters, Hydrometers, Hygrometers and </w:t>
      </w:r>
      <w:proofErr w:type="spellStart"/>
      <w:r w:rsidRPr="001F1AD2">
        <w:rPr>
          <w:rFonts w:asciiTheme="minorHAnsi" w:hAnsiTheme="minorHAnsi"/>
        </w:rPr>
        <w:t>Psychrometers</w:t>
      </w:r>
      <w:proofErr w:type="spellEnd"/>
      <w:r w:rsidRPr="001F1AD2">
        <w:rPr>
          <w:rFonts w:asciiTheme="minorHAnsi" w:hAnsiTheme="minorHAnsi"/>
        </w:rPr>
        <w:t xml:space="preserve">, Manometers, Pyrometers, Sphygmomanometers, Basal thermometers, Switches and Relays.  The sales ban does not apply if the use of a product is a federal requirement or if a specific exemption is obtained from </w:t>
      </w:r>
      <w:proofErr w:type="spellStart"/>
      <w:r w:rsidRPr="001F1AD2">
        <w:rPr>
          <w:rFonts w:asciiTheme="minorHAnsi" w:hAnsiTheme="minorHAnsi"/>
        </w:rPr>
        <w:t>MassDEP</w:t>
      </w:r>
      <w:proofErr w:type="spellEnd"/>
      <w:r w:rsidRPr="001F1AD2">
        <w:rPr>
          <w:rFonts w:asciiTheme="minorHAnsi" w:hAnsiTheme="minorHAnsi"/>
        </w:rPr>
        <w:t>.</w:t>
      </w:r>
      <w:r w:rsidRPr="001F1AD2">
        <w:rPr>
          <w:rFonts w:asciiTheme="minorHAnsi" w:hAnsiTheme="minorHAnsi"/>
          <w:b/>
          <w:i/>
        </w:rPr>
        <w:br/>
      </w:r>
    </w:p>
    <w:p w14:paraId="5DF4794D" w14:textId="227C07C8" w:rsidR="00545EA9" w:rsidRPr="001F1AD2" w:rsidRDefault="00545EA9" w:rsidP="00545EA9">
      <w:pPr>
        <w:numPr>
          <w:ilvl w:val="0"/>
          <w:numId w:val="13"/>
        </w:numPr>
        <w:spacing w:before="240" w:after="360" w:line="240" w:lineRule="auto"/>
        <w:contextualSpacing/>
        <w:rPr>
          <w:rFonts w:asciiTheme="minorHAnsi" w:hAnsiTheme="minorHAnsi"/>
        </w:rPr>
      </w:pPr>
      <w:r w:rsidRPr="001F1AD2">
        <w:rPr>
          <w:rFonts w:asciiTheme="minorHAnsi" w:hAnsiTheme="minorHAnsi"/>
          <w:b/>
        </w:rPr>
        <w:t>Volatile Organic Compounds (VOCs):</w:t>
      </w:r>
      <w:r w:rsidRPr="001F1AD2">
        <w:rPr>
          <w:rFonts w:asciiTheme="minorHAnsi" w:hAnsiTheme="minorHAnsi"/>
        </w:rPr>
        <w:t xml:space="preserve"> Executive Order 515 directs Agencies “to procure products that contain no or low amounts of Volatile Organic Compounds (VOCs), wherever feasible, including but not limited to, office equipment, furniture, flooring, paint, and construction materials.” Vendor shall provide low</w:t>
      </w:r>
      <w:r w:rsidR="001B66E7">
        <w:rPr>
          <w:rFonts w:asciiTheme="minorHAnsi" w:hAnsiTheme="minorHAnsi"/>
        </w:rPr>
        <w:t>-</w:t>
      </w:r>
      <w:r w:rsidRPr="001F1AD2">
        <w:rPr>
          <w:rFonts w:asciiTheme="minorHAnsi" w:hAnsiTheme="minorHAnsi"/>
        </w:rPr>
        <w:t xml:space="preserve"> or no</w:t>
      </w:r>
      <w:r w:rsidR="001B66E7">
        <w:rPr>
          <w:rFonts w:asciiTheme="minorHAnsi" w:hAnsiTheme="minorHAnsi"/>
        </w:rPr>
        <w:t>-</w:t>
      </w:r>
      <w:r w:rsidRPr="001F1AD2">
        <w:rPr>
          <w:rFonts w:asciiTheme="minorHAnsi" w:hAnsiTheme="minorHAnsi"/>
        </w:rPr>
        <w:t>VOC product options in the above categories.  To the greatest extent possible</w:t>
      </w:r>
      <w:r w:rsidR="001B66E7">
        <w:rPr>
          <w:rFonts w:asciiTheme="minorHAnsi" w:hAnsiTheme="minorHAnsi"/>
        </w:rPr>
        <w:t>,</w:t>
      </w:r>
      <w:r w:rsidRPr="001F1AD2">
        <w:rPr>
          <w:rFonts w:asciiTheme="minorHAnsi" w:hAnsiTheme="minorHAnsi"/>
        </w:rPr>
        <w:t xml:space="preserve"> vendors shall offer and label products that are low emitting and that contain zero or low VOCs.  </w:t>
      </w:r>
    </w:p>
    <w:p w14:paraId="06DE5A8A" w14:textId="77777777" w:rsidR="00545EA9" w:rsidRPr="001F1AD2" w:rsidRDefault="00545EA9" w:rsidP="00545EA9">
      <w:pPr>
        <w:spacing w:before="240" w:after="360" w:line="240" w:lineRule="auto"/>
        <w:ind w:left="720"/>
        <w:contextualSpacing/>
        <w:rPr>
          <w:rFonts w:asciiTheme="minorHAnsi" w:hAnsiTheme="minorHAnsi"/>
        </w:rPr>
      </w:pPr>
    </w:p>
    <w:p w14:paraId="1B441243" w14:textId="0B433B55" w:rsidR="00545EA9" w:rsidRPr="001F1AD2" w:rsidRDefault="00545EA9" w:rsidP="00545EA9">
      <w:pPr>
        <w:numPr>
          <w:ilvl w:val="0"/>
          <w:numId w:val="13"/>
        </w:numPr>
        <w:spacing w:before="240" w:after="360" w:line="240" w:lineRule="auto"/>
        <w:contextualSpacing/>
        <w:rPr>
          <w:rFonts w:asciiTheme="minorHAnsi" w:hAnsiTheme="minorHAnsi"/>
        </w:rPr>
      </w:pPr>
      <w:r w:rsidRPr="001F1AD2">
        <w:rPr>
          <w:rFonts w:asciiTheme="minorHAnsi" w:hAnsiTheme="minorHAnsi"/>
          <w:b/>
        </w:rPr>
        <w:t>Energy-Efficient Products:</w:t>
      </w:r>
      <w:r w:rsidRPr="001F1AD2">
        <w:rPr>
          <w:rFonts w:asciiTheme="minorHAnsi" w:hAnsiTheme="minorHAnsi"/>
          <w:b/>
          <w:i/>
        </w:rPr>
        <w:t xml:space="preserve"> </w:t>
      </w:r>
      <w:r w:rsidRPr="001F1AD2">
        <w:rPr>
          <w:rFonts w:asciiTheme="minorHAnsi" w:hAnsiTheme="minorHAnsi"/>
        </w:rPr>
        <w:t xml:space="preserve"> EO 515 directs state agencies to: “procure only ENERGY STAR  rated office equipment, appliances, HVAC equipment and other ENERGY STAR rated products unless such products can be demonstrated to be cost-prohibitive over their life”; and “support the procurement of other energy-efficient products whenever possible, including but not limited to high efficiency motors, tankless water heaters, programmable thermostats, heating, ventilation, and air conditioning units/systems, and food service equipment.”  Products in the following categories shall be offered and labeled with ENERGY STAR-certification (e.g., </w:t>
      </w:r>
      <w:proofErr w:type="gramStart"/>
      <w:r w:rsidRPr="001F1AD2">
        <w:rPr>
          <w:rFonts w:asciiTheme="minorHAnsi" w:hAnsiTheme="minorHAnsi"/>
        </w:rPr>
        <w:t>Appliances ,</w:t>
      </w:r>
      <w:proofErr w:type="gramEnd"/>
      <w:r w:rsidRPr="001F1AD2">
        <w:rPr>
          <w:rFonts w:asciiTheme="minorHAnsi" w:hAnsiTheme="minorHAnsi"/>
        </w:rPr>
        <w:t xml:space="preserve"> Heating, Ventilation and Air Conditioning (HVAC) Equipment, Water Heaters)</w:t>
      </w:r>
    </w:p>
    <w:p w14:paraId="1D7D5BAD" w14:textId="77777777" w:rsidR="00545EA9" w:rsidRPr="001F1AD2" w:rsidRDefault="00545EA9" w:rsidP="00545EA9">
      <w:pPr>
        <w:spacing w:before="240" w:after="360" w:line="240" w:lineRule="auto"/>
        <w:ind w:left="1440"/>
        <w:contextualSpacing/>
        <w:rPr>
          <w:rFonts w:asciiTheme="minorHAnsi" w:hAnsiTheme="minorHAnsi"/>
        </w:rPr>
      </w:pPr>
    </w:p>
    <w:p w14:paraId="6D32AC53" w14:textId="39141A72" w:rsidR="00545EA9" w:rsidRPr="001F1AD2" w:rsidRDefault="00545EA9" w:rsidP="00545EA9">
      <w:pPr>
        <w:numPr>
          <w:ilvl w:val="0"/>
          <w:numId w:val="13"/>
        </w:numPr>
        <w:spacing w:before="240" w:after="360" w:line="240" w:lineRule="auto"/>
        <w:contextualSpacing/>
        <w:rPr>
          <w:rFonts w:asciiTheme="minorHAnsi" w:hAnsiTheme="minorHAnsi"/>
        </w:rPr>
      </w:pPr>
      <w:r w:rsidRPr="001F1AD2">
        <w:rPr>
          <w:rFonts w:asciiTheme="minorHAnsi" w:hAnsiTheme="minorHAnsi"/>
          <w:b/>
        </w:rPr>
        <w:lastRenderedPageBreak/>
        <w:t>Water-efficient products:</w:t>
      </w:r>
      <w:r w:rsidRPr="001F1AD2">
        <w:rPr>
          <w:rFonts w:asciiTheme="minorHAnsi" w:hAnsiTheme="minorHAnsi"/>
        </w:rPr>
        <w:t xml:space="preserve"> Products in the following categories shall be provided that carries the label of the U.S. Environmental Protection Agency’s (EPA) WaterSense Partnership Program</w:t>
      </w:r>
      <w:r w:rsidR="001B66E7">
        <w:rPr>
          <w:rFonts w:asciiTheme="minorHAnsi" w:hAnsiTheme="minorHAnsi"/>
        </w:rPr>
        <w:t>,</w:t>
      </w:r>
      <w:r w:rsidR="001B66E7" w:rsidRPr="001F1AD2">
        <w:rPr>
          <w:rFonts w:asciiTheme="minorHAnsi" w:hAnsiTheme="minorHAnsi"/>
        </w:rPr>
        <w:t xml:space="preserve">  </w:t>
      </w:r>
      <w:hyperlink r:id="rId24" w:history="1">
        <w:r w:rsidRPr="001F1AD2">
          <w:rPr>
            <w:rFonts w:asciiTheme="minorHAnsi" w:hAnsiTheme="minorHAnsi"/>
            <w:color w:val="C00000" w:themeColor="hyperlink"/>
            <w:u w:val="single"/>
          </w:rPr>
          <w:t>www.epa.gov/watersense</w:t>
        </w:r>
      </w:hyperlink>
      <w:r w:rsidRPr="001F1AD2">
        <w:rPr>
          <w:rFonts w:asciiTheme="minorHAnsi" w:hAnsiTheme="minorHAnsi"/>
        </w:rPr>
        <w:t xml:space="preserve"> (Toilets, Urinals, Faucets, Showerheads, Landscape irrigation controllers)</w:t>
      </w:r>
    </w:p>
    <w:p w14:paraId="4C09D9FF" w14:textId="77777777" w:rsidR="00545EA9" w:rsidRPr="001F1AD2" w:rsidRDefault="00545EA9" w:rsidP="00545EA9">
      <w:pPr>
        <w:spacing w:before="240" w:after="360" w:line="240" w:lineRule="auto"/>
        <w:ind w:left="2160"/>
        <w:contextualSpacing/>
        <w:rPr>
          <w:rFonts w:asciiTheme="minorHAnsi" w:hAnsiTheme="minorHAnsi"/>
        </w:rPr>
      </w:pPr>
    </w:p>
    <w:p w14:paraId="30FCF091" w14:textId="53476A9E" w:rsidR="00545EA9" w:rsidRPr="001F1AD2" w:rsidRDefault="00545EA9" w:rsidP="00545EA9">
      <w:pPr>
        <w:numPr>
          <w:ilvl w:val="0"/>
          <w:numId w:val="13"/>
        </w:numPr>
        <w:spacing w:before="0" w:after="200" w:line="240" w:lineRule="auto"/>
        <w:contextualSpacing/>
        <w:rPr>
          <w:rFonts w:asciiTheme="minorHAnsi" w:hAnsiTheme="minorHAnsi"/>
        </w:rPr>
      </w:pPr>
      <w:r w:rsidRPr="001F1AD2">
        <w:rPr>
          <w:rFonts w:asciiTheme="minorHAnsi" w:hAnsiTheme="minorHAnsi"/>
          <w:b/>
        </w:rPr>
        <w:t>Recycled Content:</w:t>
      </w:r>
      <w:r w:rsidRPr="001F1AD2">
        <w:rPr>
          <w:rFonts w:asciiTheme="minorHAnsi" w:hAnsiTheme="minorHAnsi"/>
        </w:rPr>
        <w:t xml:space="preserve">  Products in the following categories shall be provided  and labeled that comply with minimum recycled</w:t>
      </w:r>
      <w:r w:rsidR="001B66E7">
        <w:rPr>
          <w:rFonts w:asciiTheme="minorHAnsi" w:hAnsiTheme="minorHAnsi"/>
        </w:rPr>
        <w:t>-</w:t>
      </w:r>
      <w:r w:rsidRPr="001F1AD2">
        <w:rPr>
          <w:rFonts w:asciiTheme="minorHAnsi" w:hAnsiTheme="minorHAnsi"/>
        </w:rPr>
        <w:t>content specifications as outlined in the Federal Comprehensive Procurement Guidelines in the following categories (</w:t>
      </w:r>
      <w:hyperlink r:id="rId25" w:history="1">
        <w:r w:rsidRPr="001F1AD2">
          <w:rPr>
            <w:rFonts w:asciiTheme="minorHAnsi" w:hAnsiTheme="minorHAnsi"/>
          </w:rPr>
          <w:t>Construction Products</w:t>
        </w:r>
      </w:hyperlink>
      <w:r w:rsidRPr="001F1AD2">
        <w:rPr>
          <w:rFonts w:asciiTheme="minorHAnsi" w:hAnsiTheme="minorHAnsi"/>
        </w:rPr>
        <w:t xml:space="preserve">, </w:t>
      </w:r>
      <w:hyperlink r:id="rId26" w:history="1">
        <w:r w:rsidRPr="001F1AD2">
          <w:rPr>
            <w:rFonts w:asciiTheme="minorHAnsi" w:hAnsiTheme="minorHAnsi"/>
          </w:rPr>
          <w:t>Landscaping Products</w:t>
        </w:r>
      </w:hyperlink>
      <w:r w:rsidRPr="001F1AD2">
        <w:rPr>
          <w:rFonts w:asciiTheme="minorHAnsi" w:hAnsiTheme="minorHAnsi"/>
        </w:rPr>
        <w:t xml:space="preserve">, </w:t>
      </w:r>
      <w:hyperlink r:id="rId27" w:history="1">
        <w:r w:rsidRPr="001F1AD2">
          <w:rPr>
            <w:rFonts w:asciiTheme="minorHAnsi" w:hAnsiTheme="minorHAnsi"/>
          </w:rPr>
          <w:t>Park and Recreation Products</w:t>
        </w:r>
      </w:hyperlink>
      <w:r w:rsidRPr="001F1AD2">
        <w:rPr>
          <w:rFonts w:asciiTheme="minorHAnsi" w:hAnsiTheme="minorHAnsi"/>
        </w:rPr>
        <w:t xml:space="preserve">, </w:t>
      </w:r>
      <w:hyperlink r:id="rId28" w:history="1">
        <w:r w:rsidRPr="001F1AD2">
          <w:rPr>
            <w:rFonts w:asciiTheme="minorHAnsi" w:hAnsiTheme="minorHAnsi"/>
          </w:rPr>
          <w:t>Transportation Products</w:t>
        </w:r>
      </w:hyperlink>
      <w:r w:rsidRPr="001F1AD2">
        <w:rPr>
          <w:rFonts w:asciiTheme="minorHAnsi" w:hAnsiTheme="minorHAnsi"/>
        </w:rPr>
        <w:t xml:space="preserve">, </w:t>
      </w:r>
      <w:hyperlink r:id="rId29" w:history="1">
        <w:r w:rsidRPr="001F1AD2">
          <w:rPr>
            <w:rFonts w:asciiTheme="minorHAnsi" w:hAnsiTheme="minorHAnsi"/>
          </w:rPr>
          <w:t xml:space="preserve">Vehicular Products </w:t>
        </w:r>
      </w:hyperlink>
      <w:r w:rsidRPr="001F1AD2">
        <w:rPr>
          <w:rFonts w:asciiTheme="minorHAnsi" w:hAnsiTheme="minorHAnsi"/>
        </w:rPr>
        <w:t>)</w:t>
      </w:r>
    </w:p>
    <w:p w14:paraId="72A5B7D9" w14:textId="77777777" w:rsidR="00545EA9" w:rsidRPr="001F1AD2" w:rsidRDefault="00545EA9" w:rsidP="00545EA9">
      <w:pPr>
        <w:spacing w:before="240" w:after="360" w:line="240" w:lineRule="auto"/>
        <w:ind w:left="720"/>
        <w:contextualSpacing/>
        <w:rPr>
          <w:rFonts w:asciiTheme="minorHAnsi" w:hAnsiTheme="minorHAnsi"/>
        </w:rPr>
      </w:pPr>
    </w:p>
    <w:p w14:paraId="5A8B037B" w14:textId="77777777" w:rsidR="00545EA9" w:rsidRPr="001F1AD2" w:rsidRDefault="00545EA9" w:rsidP="00545EA9">
      <w:pPr>
        <w:numPr>
          <w:ilvl w:val="0"/>
          <w:numId w:val="13"/>
        </w:numPr>
        <w:spacing w:before="240" w:after="360" w:line="240" w:lineRule="auto"/>
        <w:contextualSpacing/>
        <w:rPr>
          <w:rFonts w:asciiTheme="minorHAnsi" w:hAnsiTheme="minorHAnsi"/>
          <w:b/>
          <w:i/>
        </w:rPr>
      </w:pPr>
      <w:r w:rsidRPr="001F1AD2">
        <w:rPr>
          <w:rFonts w:asciiTheme="minorHAnsi" w:hAnsiTheme="minorHAnsi"/>
          <w:b/>
        </w:rPr>
        <w:t>Packaging:</w:t>
      </w:r>
      <w:r w:rsidRPr="001F1AD2">
        <w:rPr>
          <w:rFonts w:asciiTheme="minorHAnsi" w:hAnsiTheme="minorHAnsi"/>
          <w:b/>
          <w:i/>
        </w:rPr>
        <w:t xml:space="preserve"> </w:t>
      </w:r>
      <w:r w:rsidRPr="001F1AD2">
        <w:rPr>
          <w:rFonts w:asciiTheme="minorHAnsi" w:hAnsiTheme="minorHAnsi"/>
        </w:rPr>
        <w:t xml:space="preserve">Packages, packaging components, and packaged retail-ready products offered to the Commonwealth of Massachusetts shall use packaging materials with recycled content to the greatest extent possible.  </w:t>
      </w:r>
    </w:p>
    <w:p w14:paraId="22116512" w14:textId="77777777" w:rsidR="00545EA9" w:rsidRPr="001F1AD2" w:rsidRDefault="00545EA9" w:rsidP="00545EA9">
      <w:pPr>
        <w:spacing w:before="240" w:after="360" w:line="240" w:lineRule="auto"/>
        <w:ind w:left="2880"/>
        <w:contextualSpacing/>
        <w:rPr>
          <w:rFonts w:asciiTheme="minorHAnsi" w:hAnsiTheme="minorHAnsi"/>
        </w:rPr>
      </w:pPr>
    </w:p>
    <w:p w14:paraId="105F1FC9" w14:textId="77777777" w:rsidR="00545EA9" w:rsidRPr="001F1AD2" w:rsidRDefault="00545EA9" w:rsidP="00545EA9">
      <w:pPr>
        <w:numPr>
          <w:ilvl w:val="0"/>
          <w:numId w:val="13"/>
        </w:numPr>
        <w:spacing w:before="240" w:after="360" w:line="240" w:lineRule="auto"/>
        <w:contextualSpacing/>
        <w:rPr>
          <w:rFonts w:asciiTheme="minorHAnsi" w:hAnsiTheme="minorHAnsi"/>
          <w:b/>
        </w:rPr>
      </w:pPr>
      <w:r w:rsidRPr="001F1AD2">
        <w:rPr>
          <w:rFonts w:asciiTheme="minorHAnsi" w:hAnsiTheme="minorHAnsi"/>
          <w:b/>
        </w:rPr>
        <w:t xml:space="preserve">Lighting equipment:  </w:t>
      </w:r>
    </w:p>
    <w:p w14:paraId="2C5316FF" w14:textId="77777777" w:rsidR="00545EA9" w:rsidRPr="001F1AD2" w:rsidRDefault="00545EA9" w:rsidP="00545EA9">
      <w:pPr>
        <w:numPr>
          <w:ilvl w:val="1"/>
          <w:numId w:val="13"/>
        </w:numPr>
        <w:spacing w:before="240" w:after="360" w:line="240" w:lineRule="auto"/>
        <w:contextualSpacing/>
        <w:rPr>
          <w:rFonts w:asciiTheme="minorHAnsi" w:hAnsiTheme="minorHAnsi"/>
        </w:rPr>
      </w:pPr>
      <w:r w:rsidRPr="001F1AD2">
        <w:rPr>
          <w:rFonts w:asciiTheme="minorHAnsi" w:hAnsiTheme="minorHAnsi"/>
        </w:rPr>
        <w:t xml:space="preserve">No standard sized incandescent light bulbs (size A19) nor Compact Fluorescent Lamps may be offered on this contract.  </w:t>
      </w:r>
    </w:p>
    <w:p w14:paraId="0AA5F83A" w14:textId="75D21C1E" w:rsidR="00545EA9" w:rsidRPr="001F1AD2" w:rsidRDefault="00545EA9" w:rsidP="00545EA9">
      <w:pPr>
        <w:numPr>
          <w:ilvl w:val="1"/>
          <w:numId w:val="13"/>
        </w:numPr>
        <w:spacing w:before="240" w:after="360" w:line="240" w:lineRule="auto"/>
        <w:contextualSpacing/>
        <w:rPr>
          <w:rFonts w:asciiTheme="minorHAnsi" w:hAnsiTheme="minorHAnsi"/>
        </w:rPr>
      </w:pPr>
      <w:r w:rsidRPr="001F1AD2">
        <w:rPr>
          <w:rFonts w:asciiTheme="minorHAnsi" w:hAnsiTheme="minorHAnsi"/>
        </w:rPr>
        <w:t>The vendor is highly encouraged to offer a wide array of LED and high</w:t>
      </w:r>
      <w:r w:rsidR="001B66E7">
        <w:rPr>
          <w:rFonts w:asciiTheme="minorHAnsi" w:hAnsiTheme="minorHAnsi"/>
        </w:rPr>
        <w:t>-</w:t>
      </w:r>
      <w:r w:rsidRPr="001F1AD2">
        <w:rPr>
          <w:rFonts w:asciiTheme="minorHAnsi" w:hAnsiTheme="minorHAnsi"/>
        </w:rPr>
        <w:t xml:space="preserve">efficiency luminaires and light bulbs.  </w:t>
      </w:r>
    </w:p>
    <w:p w14:paraId="1C307668" w14:textId="77777777" w:rsidR="00545EA9" w:rsidRPr="001F1AD2" w:rsidRDefault="00545EA9" w:rsidP="00545EA9">
      <w:pPr>
        <w:numPr>
          <w:ilvl w:val="1"/>
          <w:numId w:val="13"/>
        </w:numPr>
        <w:spacing w:before="240" w:after="360" w:line="240" w:lineRule="auto"/>
        <w:contextualSpacing/>
        <w:rPr>
          <w:rFonts w:asciiTheme="minorHAnsi" w:hAnsiTheme="minorHAnsi"/>
        </w:rPr>
      </w:pPr>
      <w:r w:rsidRPr="001F1AD2">
        <w:rPr>
          <w:rFonts w:asciiTheme="minorHAnsi" w:hAnsiTheme="minorHAnsi"/>
        </w:rPr>
        <w:t>All flashlights must contain only LEDs as their lighting source.</w:t>
      </w:r>
    </w:p>
    <w:p w14:paraId="0A3B2324" w14:textId="77777777" w:rsidR="00545EA9" w:rsidRPr="001F1AD2" w:rsidRDefault="00545EA9" w:rsidP="00545EA9">
      <w:pPr>
        <w:spacing w:before="240" w:after="360" w:line="240" w:lineRule="auto"/>
        <w:ind w:left="1440"/>
        <w:contextualSpacing/>
        <w:rPr>
          <w:rFonts w:asciiTheme="minorHAnsi" w:hAnsiTheme="minorHAnsi"/>
        </w:rPr>
      </w:pPr>
    </w:p>
    <w:p w14:paraId="19BFC7C4" w14:textId="77777777" w:rsidR="00545EA9" w:rsidRPr="001F1AD2" w:rsidRDefault="00545EA9" w:rsidP="00545EA9">
      <w:pPr>
        <w:numPr>
          <w:ilvl w:val="0"/>
          <w:numId w:val="13"/>
        </w:numPr>
        <w:spacing w:before="240" w:after="360" w:line="240" w:lineRule="auto"/>
        <w:contextualSpacing/>
        <w:rPr>
          <w:rFonts w:asciiTheme="minorHAnsi" w:hAnsiTheme="minorHAnsi"/>
        </w:rPr>
      </w:pPr>
      <w:r w:rsidRPr="001F1AD2">
        <w:rPr>
          <w:rFonts w:asciiTheme="minorHAnsi" w:hAnsiTheme="minorHAnsi"/>
          <w:b/>
        </w:rPr>
        <w:t>Pesticides:</w:t>
      </w:r>
      <w:r w:rsidRPr="001F1AD2">
        <w:rPr>
          <w:rFonts w:asciiTheme="minorHAnsi" w:hAnsiTheme="minorHAnsi"/>
        </w:rPr>
        <w:t xml:space="preserve">  Vendor may not offer pesticides that are harmful to pollinators including the following Neonicotinoids:  Imidacloprid, Clothianidin, Thiamethoxam, Acetamiprid, Dinotefuran.   </w:t>
      </w:r>
    </w:p>
    <w:p w14:paraId="6D5F59B5" w14:textId="77777777" w:rsidR="00545EA9" w:rsidRPr="001F1AD2" w:rsidRDefault="00545EA9" w:rsidP="00545EA9">
      <w:pPr>
        <w:spacing w:before="240" w:after="360" w:line="240" w:lineRule="auto"/>
        <w:ind w:left="720"/>
        <w:contextualSpacing/>
        <w:rPr>
          <w:rFonts w:asciiTheme="minorHAnsi" w:hAnsiTheme="minorHAnsi"/>
        </w:rPr>
      </w:pPr>
    </w:p>
    <w:p w14:paraId="7E0154BC" w14:textId="77777777" w:rsidR="00545EA9" w:rsidRPr="001F1AD2" w:rsidRDefault="00545EA9" w:rsidP="00545EA9">
      <w:pPr>
        <w:numPr>
          <w:ilvl w:val="0"/>
          <w:numId w:val="13"/>
        </w:numPr>
        <w:spacing w:before="240" w:after="360" w:line="240" w:lineRule="auto"/>
        <w:contextualSpacing/>
        <w:rPr>
          <w:rFonts w:asciiTheme="minorHAnsi" w:hAnsiTheme="minorHAnsi"/>
        </w:rPr>
      </w:pPr>
      <w:r w:rsidRPr="001F1AD2">
        <w:rPr>
          <w:rFonts w:asciiTheme="minorHAnsi" w:hAnsiTheme="minorHAnsi"/>
          <w:b/>
        </w:rPr>
        <w:t>Crossover with Other Statewide Contract Specifications:</w:t>
      </w:r>
      <w:r w:rsidRPr="001F1AD2">
        <w:rPr>
          <w:rFonts w:asciiTheme="minorHAnsi" w:hAnsiTheme="minorHAnsi"/>
          <w:i/>
        </w:rPr>
        <w:t xml:space="preserve"> </w:t>
      </w:r>
      <w:r w:rsidRPr="001F1AD2">
        <w:rPr>
          <w:rFonts w:asciiTheme="minorHAnsi" w:hAnsiTheme="minorHAnsi"/>
        </w:rPr>
        <w:t xml:space="preserve">Commonwealth Department use of this master price agreement is prohibited when there is a mandatory statewide contract for similar products.  If the vendor would like to sell products listed in the following contract, they will be required to comply with the existing specifications.  </w:t>
      </w:r>
    </w:p>
    <w:p w14:paraId="141CA45D" w14:textId="77777777" w:rsidR="00545EA9" w:rsidRPr="001F1AD2" w:rsidRDefault="00545EA9" w:rsidP="00545EA9">
      <w:pPr>
        <w:numPr>
          <w:ilvl w:val="1"/>
          <w:numId w:val="13"/>
        </w:numPr>
        <w:spacing w:before="240" w:after="360" w:line="240" w:lineRule="auto"/>
        <w:contextualSpacing/>
        <w:rPr>
          <w:rFonts w:asciiTheme="minorHAnsi" w:hAnsiTheme="minorHAnsi"/>
        </w:rPr>
      </w:pPr>
      <w:r w:rsidRPr="001F1AD2">
        <w:rPr>
          <w:rFonts w:asciiTheme="minorHAnsi" w:hAnsiTheme="minorHAnsi"/>
        </w:rPr>
        <w:t xml:space="preserve">FAC85:  Environmentally Preferable Cleaning Products, Programs Equipment and Supplies.  Existing specifications can be found at: </w:t>
      </w:r>
      <w:hyperlink r:id="rId30" w:history="1">
        <w:r w:rsidRPr="001F1AD2">
          <w:rPr>
            <w:rFonts w:asciiTheme="minorHAnsi" w:hAnsiTheme="minorHAnsi"/>
            <w:color w:val="C00000" w:themeColor="hyperlink"/>
            <w:u w:val="single"/>
          </w:rPr>
          <w:t>http://www.mass.gov/anf/docs/osd/epp/attachment-a-fac85-mandatory-specifications-and-desirable-criteria.doc</w:t>
        </w:r>
      </w:hyperlink>
      <w:r w:rsidRPr="001F1AD2">
        <w:rPr>
          <w:rFonts w:asciiTheme="minorHAnsi" w:hAnsiTheme="minorHAnsi"/>
        </w:rPr>
        <w:t xml:space="preserve">  </w:t>
      </w:r>
    </w:p>
    <w:p w14:paraId="29DA4533" w14:textId="77777777" w:rsidR="00545EA9" w:rsidRPr="001F1AD2" w:rsidRDefault="00545EA9" w:rsidP="00545EA9">
      <w:pPr>
        <w:numPr>
          <w:ilvl w:val="2"/>
          <w:numId w:val="13"/>
        </w:numPr>
        <w:spacing w:before="240" w:after="360" w:line="240" w:lineRule="auto"/>
        <w:contextualSpacing/>
        <w:rPr>
          <w:rFonts w:asciiTheme="minorHAnsi" w:hAnsiTheme="minorHAnsi"/>
        </w:rPr>
      </w:pPr>
      <w:r w:rsidRPr="001F1AD2">
        <w:rPr>
          <w:rFonts w:asciiTheme="minorHAnsi" w:hAnsiTheme="minorHAnsi"/>
        </w:rPr>
        <w:t xml:space="preserve">Exception:  Category 3: Sanitizers and Disinfectants.  Vendors are highly encouraged to offer hydrogen peroxide disinfectants, but other disinfectants and sanitizers may be offered.    </w:t>
      </w:r>
    </w:p>
    <w:p w14:paraId="359D7EF5" w14:textId="77777777" w:rsidR="00545EA9" w:rsidRPr="001F1AD2" w:rsidRDefault="00545EA9" w:rsidP="00545EA9">
      <w:pPr>
        <w:spacing w:before="240" w:after="360" w:line="240" w:lineRule="auto"/>
        <w:ind w:left="2160"/>
        <w:contextualSpacing/>
        <w:rPr>
          <w:rFonts w:asciiTheme="minorHAnsi" w:hAnsiTheme="minorHAnsi"/>
        </w:rPr>
      </w:pPr>
      <w:r w:rsidRPr="001F1AD2">
        <w:rPr>
          <w:rFonts w:asciiTheme="minorHAnsi" w:hAnsiTheme="minorHAnsi"/>
        </w:rPr>
        <w:t xml:space="preserve"> </w:t>
      </w:r>
    </w:p>
    <w:p w14:paraId="761C5724" w14:textId="77777777" w:rsidR="00545EA9" w:rsidRPr="001F1AD2" w:rsidRDefault="00545EA9" w:rsidP="00545EA9">
      <w:pPr>
        <w:numPr>
          <w:ilvl w:val="0"/>
          <w:numId w:val="13"/>
        </w:numPr>
        <w:spacing w:before="240" w:after="360" w:line="240" w:lineRule="auto"/>
        <w:contextualSpacing/>
        <w:rPr>
          <w:rFonts w:asciiTheme="minorHAnsi" w:hAnsiTheme="minorHAnsi"/>
          <w:b/>
        </w:rPr>
      </w:pPr>
      <w:r w:rsidRPr="001F1AD2">
        <w:rPr>
          <w:rFonts w:asciiTheme="minorHAnsi" w:hAnsiTheme="minorHAnsi"/>
          <w:b/>
        </w:rPr>
        <w:t xml:space="preserve">Vendor Shall Make the Following Environmentally Preferable Products Available on the Contract: </w:t>
      </w:r>
    </w:p>
    <w:p w14:paraId="3847EDA0" w14:textId="77777777" w:rsidR="00545EA9" w:rsidRPr="001F1AD2" w:rsidRDefault="00545EA9" w:rsidP="00545EA9">
      <w:pPr>
        <w:numPr>
          <w:ilvl w:val="1"/>
          <w:numId w:val="13"/>
        </w:numPr>
        <w:spacing w:before="240" w:after="360" w:line="240" w:lineRule="auto"/>
        <w:contextualSpacing/>
        <w:rPr>
          <w:rFonts w:asciiTheme="minorHAnsi" w:hAnsiTheme="minorHAnsi"/>
        </w:rPr>
      </w:pPr>
      <w:r w:rsidRPr="001F1AD2">
        <w:rPr>
          <w:rFonts w:asciiTheme="minorHAnsi" w:hAnsiTheme="minorHAnsi"/>
          <w:i/>
        </w:rPr>
        <w:t>Adhesives</w:t>
      </w:r>
      <w:r w:rsidRPr="001F1AD2">
        <w:rPr>
          <w:rFonts w:asciiTheme="minorHAnsi" w:hAnsiTheme="minorHAnsi"/>
        </w:rPr>
        <w:t xml:space="preserve"> that comply and are labeled with at least one of the following third-party certifications: C</w:t>
      </w:r>
      <w:r w:rsidRPr="001F1AD2">
        <w:rPr>
          <w:rFonts w:asciiTheme="minorHAnsi" w:hAnsiTheme="minorHAnsi"/>
          <w:bCs/>
        </w:rPr>
        <w:t>radle to Cradle, Green Seal, SCS FloorScore, UL GREENGUARD Gold, UL EcoLogo, Carpet and Rug Institute (CRI) Green Label Plus</w:t>
      </w:r>
    </w:p>
    <w:p w14:paraId="3A73DC2E" w14:textId="77777777" w:rsidR="00545EA9" w:rsidRPr="001F1AD2" w:rsidRDefault="00545EA9" w:rsidP="00545EA9">
      <w:pPr>
        <w:spacing w:before="240" w:after="360" w:line="240" w:lineRule="auto"/>
        <w:ind w:left="2160"/>
        <w:contextualSpacing/>
        <w:rPr>
          <w:rFonts w:asciiTheme="minorHAnsi" w:hAnsiTheme="minorHAnsi"/>
        </w:rPr>
      </w:pPr>
    </w:p>
    <w:p w14:paraId="09D2AE60" w14:textId="77777777" w:rsidR="00545EA9" w:rsidRPr="001F1AD2" w:rsidRDefault="00545EA9" w:rsidP="00545EA9">
      <w:pPr>
        <w:numPr>
          <w:ilvl w:val="1"/>
          <w:numId w:val="13"/>
        </w:numPr>
        <w:spacing w:before="240" w:after="360" w:line="240" w:lineRule="auto"/>
        <w:contextualSpacing/>
        <w:rPr>
          <w:rFonts w:asciiTheme="minorHAnsi" w:hAnsiTheme="minorHAnsi"/>
          <w:i/>
        </w:rPr>
      </w:pPr>
      <w:r w:rsidRPr="001F1AD2">
        <w:rPr>
          <w:rFonts w:asciiTheme="minorHAnsi" w:hAnsiTheme="minorHAnsi"/>
          <w:i/>
        </w:rPr>
        <w:t>Batteries</w:t>
      </w:r>
      <w:r w:rsidRPr="001F1AD2">
        <w:rPr>
          <w:rFonts w:asciiTheme="minorHAnsi" w:hAnsiTheme="minorHAnsi"/>
        </w:rPr>
        <w:t xml:space="preserve"> with rechargeable nickel metal hydride that are low-self discharge and are delivered pre-charged in the following battery sizes: AA, AAA and D. </w:t>
      </w:r>
    </w:p>
    <w:p w14:paraId="72784E4C" w14:textId="77777777" w:rsidR="00545EA9" w:rsidRPr="001F1AD2" w:rsidRDefault="00545EA9" w:rsidP="00545EA9">
      <w:pPr>
        <w:spacing w:before="240" w:after="360" w:line="240" w:lineRule="auto"/>
        <w:ind w:left="1440"/>
        <w:contextualSpacing/>
        <w:rPr>
          <w:rFonts w:asciiTheme="minorHAnsi" w:hAnsiTheme="minorHAnsi"/>
          <w:i/>
        </w:rPr>
      </w:pPr>
    </w:p>
    <w:p w14:paraId="0C60A702" w14:textId="77777777" w:rsidR="00545EA9" w:rsidRPr="001F1AD2" w:rsidRDefault="00545EA9" w:rsidP="00545EA9">
      <w:pPr>
        <w:numPr>
          <w:ilvl w:val="1"/>
          <w:numId w:val="13"/>
        </w:numPr>
        <w:spacing w:before="240" w:after="360" w:line="240" w:lineRule="auto"/>
        <w:contextualSpacing/>
        <w:rPr>
          <w:rFonts w:asciiTheme="minorHAnsi" w:hAnsiTheme="minorHAnsi"/>
        </w:rPr>
      </w:pPr>
      <w:r w:rsidRPr="001F1AD2">
        <w:rPr>
          <w:rFonts w:asciiTheme="minorHAnsi" w:hAnsiTheme="minorHAnsi"/>
          <w:i/>
        </w:rPr>
        <w:t>Lubricants:</w:t>
      </w:r>
      <w:r w:rsidRPr="001F1AD2">
        <w:rPr>
          <w:rFonts w:asciiTheme="minorHAnsi" w:hAnsiTheme="minorHAnsi"/>
        </w:rPr>
        <w:t xml:space="preserve">  Re-refined motor oil and lubricants that are listed in the USDA’s </w:t>
      </w:r>
      <w:proofErr w:type="spellStart"/>
      <w:r w:rsidRPr="001F1AD2">
        <w:rPr>
          <w:rFonts w:asciiTheme="minorHAnsi" w:hAnsiTheme="minorHAnsi"/>
        </w:rPr>
        <w:t>BioPreferred</w:t>
      </w:r>
      <w:proofErr w:type="spellEnd"/>
      <w:r w:rsidRPr="001F1AD2">
        <w:rPr>
          <w:rFonts w:asciiTheme="minorHAnsi" w:hAnsiTheme="minorHAnsi"/>
        </w:rPr>
        <w:t xml:space="preserve"> catalog shall be provided and labeled.   </w:t>
      </w:r>
    </w:p>
    <w:p w14:paraId="72F3B2B1" w14:textId="77777777" w:rsidR="00545EA9" w:rsidRPr="001F1AD2" w:rsidRDefault="00545EA9" w:rsidP="00545EA9">
      <w:pPr>
        <w:spacing w:before="240" w:after="360" w:line="240" w:lineRule="auto"/>
        <w:ind w:left="2160"/>
        <w:contextualSpacing/>
        <w:rPr>
          <w:rFonts w:asciiTheme="minorHAnsi" w:hAnsiTheme="minorHAnsi"/>
        </w:rPr>
      </w:pPr>
    </w:p>
    <w:p w14:paraId="0A1B2EA2" w14:textId="77777777" w:rsidR="00545EA9" w:rsidRPr="001F1AD2" w:rsidRDefault="00545EA9" w:rsidP="00545EA9">
      <w:pPr>
        <w:numPr>
          <w:ilvl w:val="1"/>
          <w:numId w:val="13"/>
        </w:numPr>
        <w:spacing w:before="240" w:after="360" w:line="240" w:lineRule="auto"/>
        <w:contextualSpacing/>
        <w:rPr>
          <w:rFonts w:asciiTheme="minorHAnsi" w:hAnsiTheme="minorHAnsi"/>
        </w:rPr>
      </w:pPr>
      <w:r w:rsidRPr="001F1AD2">
        <w:rPr>
          <w:rFonts w:asciiTheme="minorHAnsi" w:hAnsiTheme="minorHAnsi"/>
          <w:i/>
        </w:rPr>
        <w:lastRenderedPageBreak/>
        <w:t>Motors</w:t>
      </w:r>
      <w:r w:rsidRPr="001F1AD2">
        <w:rPr>
          <w:rFonts w:asciiTheme="minorHAnsi" w:hAnsiTheme="minorHAnsi"/>
        </w:rPr>
        <w:t xml:space="preserve"> that are certified with the </w:t>
      </w:r>
      <w:hyperlink r:id="rId31" w:history="1">
        <w:r w:rsidRPr="001F1AD2">
          <w:rPr>
            <w:rFonts w:asciiTheme="minorHAnsi" w:hAnsiTheme="minorHAnsi"/>
            <w:color w:val="C00000" w:themeColor="hyperlink"/>
            <w:u w:val="single"/>
          </w:rPr>
          <w:t>National Electronic Manufacturers Association’s (NEMA) Premium Energy Efficient Motors Program</w:t>
        </w:r>
      </w:hyperlink>
      <w:r w:rsidRPr="001F1AD2">
        <w:rPr>
          <w:rFonts w:asciiTheme="minorHAnsi" w:hAnsiTheme="minorHAnsi"/>
        </w:rPr>
        <w:t xml:space="preserve">.  </w:t>
      </w:r>
      <w:r w:rsidRPr="001F1AD2">
        <w:rPr>
          <w:rFonts w:asciiTheme="minorHAnsi" w:hAnsiTheme="minorHAnsi"/>
        </w:rPr>
        <w:br/>
      </w:r>
    </w:p>
    <w:p w14:paraId="4FD8B9EB" w14:textId="72E504E3" w:rsidR="00545EA9" w:rsidRPr="001F1AD2" w:rsidRDefault="00545EA9" w:rsidP="00545EA9">
      <w:pPr>
        <w:numPr>
          <w:ilvl w:val="1"/>
          <w:numId w:val="13"/>
        </w:numPr>
        <w:spacing w:before="240" w:after="360" w:line="240" w:lineRule="auto"/>
        <w:contextualSpacing/>
        <w:rPr>
          <w:rFonts w:asciiTheme="minorHAnsi" w:hAnsiTheme="minorHAnsi"/>
        </w:rPr>
      </w:pPr>
      <w:r w:rsidRPr="001F1AD2">
        <w:rPr>
          <w:rFonts w:asciiTheme="minorHAnsi" w:hAnsiTheme="minorHAnsi"/>
          <w:i/>
        </w:rPr>
        <w:t>Paint</w:t>
      </w:r>
      <w:r w:rsidR="009A3C36">
        <w:rPr>
          <w:rFonts w:asciiTheme="minorHAnsi" w:hAnsiTheme="minorHAnsi"/>
        </w:rPr>
        <w:t xml:space="preserve"> </w:t>
      </w:r>
      <w:r w:rsidRPr="001F1AD2">
        <w:rPr>
          <w:rFonts w:asciiTheme="minorHAnsi" w:hAnsiTheme="minorHAnsi"/>
        </w:rPr>
        <w:t xml:space="preserve">products that are certified by Green Seal and the Master Painter Institute (MPI) under its Green Performance Standards.  </w:t>
      </w:r>
    </w:p>
    <w:p w14:paraId="486147A2" w14:textId="77777777" w:rsidR="00545EA9" w:rsidRPr="001F1AD2" w:rsidRDefault="00545EA9" w:rsidP="00545EA9">
      <w:pPr>
        <w:spacing w:before="240" w:after="360" w:line="240" w:lineRule="auto"/>
        <w:ind w:left="1440"/>
        <w:contextualSpacing/>
        <w:rPr>
          <w:rFonts w:asciiTheme="minorHAnsi" w:hAnsiTheme="minorHAnsi"/>
        </w:rPr>
      </w:pPr>
    </w:p>
    <w:p w14:paraId="5705F4D5" w14:textId="77777777" w:rsidR="00545EA9" w:rsidRPr="001F1AD2" w:rsidRDefault="00545EA9" w:rsidP="00545EA9">
      <w:pPr>
        <w:numPr>
          <w:ilvl w:val="1"/>
          <w:numId w:val="13"/>
        </w:numPr>
        <w:spacing w:before="240" w:after="360" w:line="240" w:lineRule="auto"/>
        <w:contextualSpacing/>
        <w:rPr>
          <w:rFonts w:asciiTheme="minorHAnsi" w:hAnsiTheme="minorHAnsi"/>
        </w:rPr>
      </w:pPr>
      <w:r w:rsidRPr="001F1AD2">
        <w:rPr>
          <w:rFonts w:asciiTheme="minorHAnsi" w:hAnsiTheme="minorHAnsi"/>
          <w:i/>
        </w:rPr>
        <w:t>Plastic Lumber</w:t>
      </w:r>
      <w:r w:rsidRPr="001F1AD2">
        <w:rPr>
          <w:rFonts w:asciiTheme="minorHAnsi" w:hAnsiTheme="minorHAnsi"/>
        </w:rPr>
        <w:t xml:space="preserve"> that conforms to standard wood dimensional lumber sizing, contains UV inhibitors and consistent in color through the entire profile, contain a minimum of 90% total recovered materials, at least 25% of which must be post-consumer plastic.  All plastic lumber must be guaranteed against undue warping, sagging, cracking, splitting, rotting, and insect infestation for a minimum of ten (10) years.</w:t>
      </w:r>
    </w:p>
    <w:p w14:paraId="1A8E6733" w14:textId="77777777" w:rsidR="00545EA9" w:rsidRPr="001F1AD2" w:rsidRDefault="00545EA9" w:rsidP="00545EA9">
      <w:pPr>
        <w:spacing w:before="240" w:after="360" w:line="240" w:lineRule="auto"/>
        <w:ind w:left="2160"/>
        <w:contextualSpacing/>
        <w:rPr>
          <w:rFonts w:asciiTheme="minorHAnsi" w:hAnsiTheme="minorHAnsi"/>
        </w:rPr>
      </w:pPr>
    </w:p>
    <w:p w14:paraId="6419BE81" w14:textId="77777777" w:rsidR="00545EA9" w:rsidRPr="001F1AD2" w:rsidRDefault="00545EA9" w:rsidP="00545EA9">
      <w:pPr>
        <w:numPr>
          <w:ilvl w:val="1"/>
          <w:numId w:val="13"/>
        </w:numPr>
        <w:spacing w:before="240" w:after="360" w:line="240" w:lineRule="auto"/>
        <w:contextualSpacing/>
        <w:rPr>
          <w:rFonts w:asciiTheme="minorHAnsi" w:hAnsiTheme="minorHAnsi"/>
        </w:rPr>
      </w:pPr>
      <w:r w:rsidRPr="001F1AD2">
        <w:rPr>
          <w:rFonts w:asciiTheme="minorHAnsi" w:hAnsiTheme="minorHAnsi"/>
          <w:i/>
        </w:rPr>
        <w:t>Solvents</w:t>
      </w:r>
      <w:r w:rsidRPr="001F1AD2">
        <w:rPr>
          <w:rFonts w:asciiTheme="minorHAnsi" w:hAnsiTheme="minorHAnsi"/>
        </w:rPr>
        <w:t xml:space="preserve"> </w:t>
      </w:r>
      <w:r w:rsidRPr="001F1AD2">
        <w:rPr>
          <w:rFonts w:asciiTheme="minorHAnsi" w:hAnsiTheme="minorHAnsi"/>
          <w:i/>
        </w:rPr>
        <w:t xml:space="preserve">and Degreasers </w:t>
      </w:r>
      <w:r w:rsidRPr="001F1AD2">
        <w:rPr>
          <w:rFonts w:asciiTheme="minorHAnsi" w:hAnsiTheme="minorHAnsi"/>
        </w:rPr>
        <w:t>certified by Green Seal.</w:t>
      </w:r>
    </w:p>
    <w:p w14:paraId="4AAE56CB" w14:textId="77777777" w:rsidR="00545EA9" w:rsidRPr="001F1AD2" w:rsidRDefault="00545EA9" w:rsidP="00545EA9">
      <w:pPr>
        <w:spacing w:before="0" w:after="200"/>
        <w:ind w:left="720"/>
        <w:contextualSpacing/>
        <w:rPr>
          <w:rFonts w:asciiTheme="minorHAnsi" w:hAnsiTheme="minorHAnsi"/>
          <w:i/>
        </w:rPr>
      </w:pPr>
    </w:p>
    <w:p w14:paraId="1D449439" w14:textId="56F9657C" w:rsidR="00545EA9" w:rsidRPr="001F1AD2" w:rsidRDefault="00545EA9" w:rsidP="00545EA9">
      <w:pPr>
        <w:numPr>
          <w:ilvl w:val="1"/>
          <w:numId w:val="13"/>
        </w:numPr>
        <w:spacing w:before="240" w:after="360" w:line="240" w:lineRule="auto"/>
        <w:contextualSpacing/>
        <w:rPr>
          <w:rFonts w:asciiTheme="minorHAnsi" w:hAnsiTheme="minorHAnsi"/>
        </w:rPr>
      </w:pPr>
      <w:r w:rsidRPr="001F1AD2">
        <w:rPr>
          <w:rFonts w:asciiTheme="minorHAnsi" w:hAnsiTheme="minorHAnsi"/>
          <w:i/>
        </w:rPr>
        <w:t>Wood Lumber</w:t>
      </w:r>
      <w:r w:rsidRPr="001F1AD2">
        <w:rPr>
          <w:rFonts w:asciiTheme="minorHAnsi" w:hAnsiTheme="minorHAnsi"/>
        </w:rPr>
        <w:t xml:space="preserve"> that </w:t>
      </w:r>
      <w:r w:rsidR="009A3C36">
        <w:rPr>
          <w:rFonts w:asciiTheme="minorHAnsi" w:hAnsiTheme="minorHAnsi"/>
        </w:rPr>
        <w:t>is</w:t>
      </w:r>
      <w:r w:rsidR="009A3C36" w:rsidRPr="001F1AD2">
        <w:rPr>
          <w:rFonts w:asciiTheme="minorHAnsi" w:hAnsiTheme="minorHAnsi"/>
        </w:rPr>
        <w:t xml:space="preserve"> </w:t>
      </w:r>
      <w:r w:rsidRPr="001F1AD2">
        <w:rPr>
          <w:rFonts w:asciiTheme="minorHAnsi" w:hAnsiTheme="minorHAnsi"/>
        </w:rPr>
        <w:t xml:space="preserve">FSC Certified and MA Preferred.  This complies with </w:t>
      </w:r>
      <w:hyperlink r:id="rId32" w:history="1">
        <w:r w:rsidRPr="001F1AD2">
          <w:rPr>
            <w:rFonts w:asciiTheme="minorHAnsi" w:hAnsiTheme="minorHAnsi"/>
            <w:color w:val="C00000" w:themeColor="hyperlink"/>
            <w:u w:val="single"/>
          </w:rPr>
          <w:t>EO 222: State Purchases of Massachusetts Agricultural Products</w:t>
        </w:r>
      </w:hyperlink>
      <w:r w:rsidRPr="001F1AD2">
        <w:rPr>
          <w:rFonts w:asciiTheme="minorHAnsi" w:hAnsiTheme="minorHAnsi"/>
        </w:rPr>
        <w:t xml:space="preserve"> effort to improve forest management and protect natural resources. </w:t>
      </w:r>
    </w:p>
    <w:p w14:paraId="6AF70674" w14:textId="77777777" w:rsidR="00545EA9" w:rsidRPr="001F1AD2" w:rsidRDefault="00545EA9" w:rsidP="00545EA9">
      <w:pPr>
        <w:spacing w:before="240" w:after="360" w:line="240" w:lineRule="auto"/>
        <w:ind w:left="1440"/>
        <w:contextualSpacing/>
        <w:rPr>
          <w:rFonts w:asciiTheme="minorHAnsi" w:hAnsiTheme="minorHAnsi"/>
        </w:rPr>
      </w:pPr>
    </w:p>
    <w:p w14:paraId="21BF6F60" w14:textId="77777777" w:rsidR="00545EA9" w:rsidRPr="001F1AD2" w:rsidRDefault="00545EA9" w:rsidP="00545EA9">
      <w:pPr>
        <w:numPr>
          <w:ilvl w:val="0"/>
          <w:numId w:val="13"/>
        </w:numPr>
        <w:spacing w:before="240" w:after="360" w:line="240" w:lineRule="auto"/>
        <w:contextualSpacing/>
        <w:rPr>
          <w:rFonts w:asciiTheme="minorHAnsi" w:hAnsiTheme="minorHAnsi"/>
          <w:b/>
        </w:rPr>
      </w:pPr>
      <w:r w:rsidRPr="001F1AD2">
        <w:rPr>
          <w:rFonts w:asciiTheme="minorHAnsi" w:hAnsiTheme="minorHAnsi"/>
          <w:b/>
        </w:rPr>
        <w:t>Additional Market Basket Pricing</w:t>
      </w:r>
    </w:p>
    <w:p w14:paraId="48208A9E" w14:textId="38B72AFA" w:rsidR="00545EA9" w:rsidRPr="001F1AD2" w:rsidRDefault="00545EA9" w:rsidP="00545EA9">
      <w:pPr>
        <w:spacing w:before="240" w:after="360" w:line="240" w:lineRule="auto"/>
        <w:ind w:left="720"/>
        <w:contextualSpacing/>
        <w:rPr>
          <w:rFonts w:asciiTheme="minorHAnsi" w:hAnsiTheme="minorHAnsi"/>
        </w:rPr>
      </w:pPr>
      <w:r w:rsidRPr="001F1AD2">
        <w:rPr>
          <w:rFonts w:asciiTheme="minorHAnsi" w:hAnsiTheme="minorHAnsi"/>
        </w:rPr>
        <w:t xml:space="preserve">During the life of the contract, the Commonwealth reserves the right to negotiate the addition of new EPPs into the market basket for the most preferential pricing.  </w:t>
      </w:r>
    </w:p>
    <w:p w14:paraId="2372B9F3" w14:textId="77777777" w:rsidR="00545EA9" w:rsidRDefault="00545EA9" w:rsidP="001E0A19">
      <w:pPr>
        <w:tabs>
          <w:tab w:val="left" w:pos="2085"/>
        </w:tabs>
      </w:pPr>
      <w:r>
        <w:br w:type="page"/>
      </w:r>
    </w:p>
    <w:p w14:paraId="03545DFF" w14:textId="502D0C17" w:rsidR="00545EA9" w:rsidRPr="00AA6D40" w:rsidRDefault="00545EA9" w:rsidP="00AA6D40">
      <w:pPr>
        <w:pStyle w:val="Heading1"/>
      </w:pPr>
      <w:bookmarkStart w:id="10" w:name="_Toc454199890"/>
      <w:r w:rsidRPr="00AA6D40">
        <w:lastRenderedPageBreak/>
        <w:t xml:space="preserve">ATTACHMENT F: Considerations for Greening the ValuePoint Facilities and </w:t>
      </w:r>
      <w:r w:rsidR="00871C50" w:rsidRPr="00AA6D40">
        <w:t>Maintenance</w:t>
      </w:r>
      <w:r w:rsidRPr="00AA6D40">
        <w:t xml:space="preserve"> Re-Bid Contract</w:t>
      </w:r>
      <w:bookmarkEnd w:id="10"/>
      <w:r w:rsidRPr="00AA6D40">
        <w:t xml:space="preserve"> </w:t>
      </w:r>
    </w:p>
    <w:p w14:paraId="56A6B463" w14:textId="77777777" w:rsidR="00545EA9" w:rsidRPr="00D83665" w:rsidRDefault="00545EA9" w:rsidP="00545EA9">
      <w:pPr>
        <w:widowControl w:val="0"/>
        <w:autoSpaceDE w:val="0"/>
        <w:autoSpaceDN w:val="0"/>
        <w:adjustRightInd w:val="0"/>
        <w:rPr>
          <w:rFonts w:asciiTheme="majorHAnsi" w:hAnsiTheme="majorHAnsi" w:cs="Calibri"/>
          <w:b/>
        </w:rPr>
      </w:pPr>
      <w:r>
        <w:rPr>
          <w:rFonts w:asciiTheme="majorHAnsi" w:hAnsiTheme="majorHAnsi" w:cs="Calibri"/>
          <w:b/>
        </w:rPr>
        <w:t>3/1/2016</w:t>
      </w:r>
    </w:p>
    <w:p w14:paraId="54630F03" w14:textId="77777777" w:rsidR="00545EA9" w:rsidRDefault="00545EA9" w:rsidP="00545EA9">
      <w:pPr>
        <w:widowControl w:val="0"/>
        <w:autoSpaceDE w:val="0"/>
        <w:autoSpaceDN w:val="0"/>
        <w:adjustRightInd w:val="0"/>
        <w:rPr>
          <w:rFonts w:asciiTheme="majorHAnsi" w:hAnsiTheme="majorHAnsi" w:cs="Calibri"/>
        </w:rPr>
      </w:pPr>
      <w:r>
        <w:rPr>
          <w:rFonts w:asciiTheme="majorHAnsi" w:hAnsiTheme="majorHAnsi" w:cs="Calibri"/>
        </w:rPr>
        <w:t xml:space="preserve">The Massachusetts Operational Services Division has been working with the Responsible Purchasing Network (RPN) to evaluate green product integration into the Maintenance, Repair and Operations contract.  Because this contract is one of our largest, not only by spend, but in the number of different types of products, it is a challenge to develop broad range green specifications.  And because states are at different levels in their green procurement programs, we have identified a framework of recommendation for the ValuePoint MRO Sourcing Team to consider.  These recommendations provide a foundation for better labeling and reporting, which many states with green procurement programs struggle with, while giving states flexibility to integrate greater specifications into their individual participating agreements.  This framework is broken into four sections and is described below.  </w:t>
      </w:r>
    </w:p>
    <w:p w14:paraId="7743B6C9" w14:textId="77777777" w:rsidR="00545EA9" w:rsidRPr="00C076E6" w:rsidRDefault="00545EA9" w:rsidP="00545EA9">
      <w:pPr>
        <w:pStyle w:val="ListParagraph"/>
        <w:widowControl w:val="0"/>
        <w:numPr>
          <w:ilvl w:val="0"/>
          <w:numId w:val="15"/>
        </w:numPr>
        <w:autoSpaceDE w:val="0"/>
        <w:autoSpaceDN w:val="0"/>
        <w:adjustRightInd w:val="0"/>
        <w:rPr>
          <w:rFonts w:asciiTheme="majorHAnsi" w:hAnsiTheme="majorHAnsi" w:cs="Calibri"/>
          <w:sz w:val="20"/>
          <w:szCs w:val="20"/>
        </w:rPr>
      </w:pPr>
      <w:r w:rsidRPr="00C076E6">
        <w:rPr>
          <w:rFonts w:asciiTheme="majorHAnsi" w:hAnsiTheme="majorHAnsi" w:cs="Calibri"/>
          <w:b/>
          <w:bCs/>
          <w:sz w:val="20"/>
          <w:szCs w:val="20"/>
        </w:rPr>
        <w:t>Master Agreement Level Considerations</w:t>
      </w:r>
      <w:r w:rsidRPr="00C076E6">
        <w:rPr>
          <w:rFonts w:asciiTheme="majorHAnsi" w:hAnsiTheme="majorHAnsi" w:cs="Calibri"/>
          <w:sz w:val="20"/>
          <w:szCs w:val="20"/>
        </w:rPr>
        <w:t xml:space="preserve">: The RFR could include language that all participating states would agree to and would help </w:t>
      </w:r>
      <w:r>
        <w:rPr>
          <w:rFonts w:asciiTheme="majorHAnsi" w:hAnsiTheme="majorHAnsi" w:cs="Calibri"/>
          <w:sz w:val="20"/>
          <w:szCs w:val="20"/>
        </w:rPr>
        <w:t xml:space="preserve">to </w:t>
      </w:r>
      <w:r w:rsidRPr="00C076E6">
        <w:rPr>
          <w:rFonts w:asciiTheme="majorHAnsi" w:hAnsiTheme="majorHAnsi" w:cs="Calibri"/>
          <w:sz w:val="20"/>
          <w:szCs w:val="20"/>
        </w:rPr>
        <w:t xml:space="preserve">set a framework for accurate labeling and reporting, </w:t>
      </w:r>
      <w:r>
        <w:rPr>
          <w:rFonts w:asciiTheme="majorHAnsi" w:hAnsiTheme="majorHAnsi" w:cs="Calibri"/>
          <w:sz w:val="20"/>
          <w:szCs w:val="20"/>
        </w:rPr>
        <w:t xml:space="preserve">make </w:t>
      </w:r>
      <w:r w:rsidRPr="00C076E6">
        <w:rPr>
          <w:rFonts w:asciiTheme="majorHAnsi" w:hAnsiTheme="majorHAnsi" w:cs="Calibri"/>
          <w:sz w:val="20"/>
          <w:szCs w:val="20"/>
        </w:rPr>
        <w:t>availab</w:t>
      </w:r>
      <w:r>
        <w:rPr>
          <w:rFonts w:asciiTheme="majorHAnsi" w:hAnsiTheme="majorHAnsi" w:cs="Calibri"/>
          <w:sz w:val="20"/>
          <w:szCs w:val="20"/>
        </w:rPr>
        <w:t>le</w:t>
      </w:r>
      <w:r w:rsidRPr="00C076E6">
        <w:rPr>
          <w:rFonts w:asciiTheme="majorHAnsi" w:hAnsiTheme="majorHAnsi" w:cs="Calibri"/>
          <w:sz w:val="20"/>
          <w:szCs w:val="20"/>
        </w:rPr>
        <w:t xml:space="preserve"> green products on the contract in addition to driving down pricing for green products, </w:t>
      </w:r>
      <w:r>
        <w:rPr>
          <w:rFonts w:asciiTheme="majorHAnsi" w:hAnsiTheme="majorHAnsi" w:cs="Calibri"/>
          <w:sz w:val="20"/>
          <w:szCs w:val="20"/>
        </w:rPr>
        <w:t>identify</w:t>
      </w:r>
      <w:r w:rsidRPr="00C076E6">
        <w:rPr>
          <w:rFonts w:asciiTheme="majorHAnsi" w:hAnsiTheme="majorHAnsi" w:cs="Calibri"/>
          <w:sz w:val="20"/>
          <w:szCs w:val="20"/>
        </w:rPr>
        <w:t xml:space="preserve"> other sustainable benefits </w:t>
      </w:r>
      <w:r>
        <w:rPr>
          <w:rFonts w:asciiTheme="majorHAnsi" w:hAnsiTheme="majorHAnsi" w:cs="Calibri"/>
          <w:sz w:val="20"/>
          <w:szCs w:val="20"/>
        </w:rPr>
        <w:t>vendors</w:t>
      </w:r>
      <w:r w:rsidRPr="00C076E6">
        <w:rPr>
          <w:rFonts w:asciiTheme="majorHAnsi" w:hAnsiTheme="majorHAnsi" w:cs="Calibri"/>
          <w:sz w:val="20"/>
          <w:szCs w:val="20"/>
        </w:rPr>
        <w:t xml:space="preserve"> offer, and lay the groundwork for states to negotiate additional environmental requirements: </w:t>
      </w:r>
      <w:r w:rsidRPr="00C076E6">
        <w:rPr>
          <w:rFonts w:asciiTheme="majorHAnsi" w:hAnsiTheme="majorHAnsi" w:cs="Calibri"/>
          <w:sz w:val="20"/>
          <w:szCs w:val="20"/>
        </w:rPr>
        <w:br/>
      </w:r>
    </w:p>
    <w:p w14:paraId="7BC82EE8" w14:textId="77777777" w:rsidR="00545EA9" w:rsidRPr="00C076E6" w:rsidRDefault="00545EA9" w:rsidP="00545EA9">
      <w:pPr>
        <w:pStyle w:val="ListParagraph"/>
        <w:widowControl w:val="0"/>
        <w:numPr>
          <w:ilvl w:val="1"/>
          <w:numId w:val="15"/>
        </w:numPr>
        <w:autoSpaceDE w:val="0"/>
        <w:autoSpaceDN w:val="0"/>
        <w:adjustRightInd w:val="0"/>
        <w:rPr>
          <w:rFonts w:asciiTheme="majorHAnsi" w:hAnsiTheme="majorHAnsi" w:cs="Calibri"/>
          <w:sz w:val="20"/>
          <w:szCs w:val="20"/>
        </w:rPr>
      </w:pPr>
      <w:r w:rsidRPr="00C076E6">
        <w:rPr>
          <w:rFonts w:asciiTheme="majorHAnsi" w:hAnsiTheme="majorHAnsi"/>
          <w:b/>
          <w:i/>
          <w:sz w:val="20"/>
          <w:szCs w:val="20"/>
        </w:rPr>
        <w:t xml:space="preserve">Accurate and Meaningful </w:t>
      </w:r>
      <w:r w:rsidRPr="00C076E6">
        <w:rPr>
          <w:rFonts w:asciiTheme="majorHAnsi" w:hAnsiTheme="majorHAnsi" w:cs="Calibri"/>
          <w:b/>
          <w:i/>
          <w:sz w:val="20"/>
          <w:szCs w:val="20"/>
        </w:rPr>
        <w:t>Labeling of All Green Products Offered on the Contract: </w:t>
      </w:r>
      <w:r w:rsidRPr="00C076E6">
        <w:rPr>
          <w:rFonts w:asciiTheme="majorHAnsi" w:hAnsiTheme="majorHAnsi" w:cs="Calibri"/>
          <w:sz w:val="20"/>
          <w:szCs w:val="20"/>
        </w:rPr>
        <w:t xml:space="preserve"> Vendors would be required to properly label green products (that meet standards agreed upon by the </w:t>
      </w:r>
      <w:r>
        <w:rPr>
          <w:rFonts w:asciiTheme="majorHAnsi" w:hAnsiTheme="majorHAnsi" w:cs="Calibri"/>
          <w:sz w:val="20"/>
          <w:szCs w:val="20"/>
        </w:rPr>
        <w:t>ValuePoint</w:t>
      </w:r>
      <w:r w:rsidRPr="00C076E6">
        <w:rPr>
          <w:rFonts w:asciiTheme="majorHAnsi" w:hAnsiTheme="majorHAnsi" w:cs="Calibri"/>
          <w:sz w:val="20"/>
          <w:szCs w:val="20"/>
        </w:rPr>
        <w:t xml:space="preserve"> sourcing team) on their websites. For example, all ENERGY STAR products would need to be labeled with the ENERGY STAR logo and the words “ENERGY STAR” so that contract users can easily identify them and track purchases for reporting purposes. </w:t>
      </w:r>
      <w:r w:rsidRPr="00C076E6">
        <w:rPr>
          <w:rFonts w:asciiTheme="majorHAnsi" w:hAnsiTheme="majorHAnsi" w:cs="Calibri"/>
          <w:sz w:val="20"/>
          <w:szCs w:val="20"/>
        </w:rPr>
        <w:br/>
      </w:r>
      <w:r w:rsidRPr="00C076E6">
        <w:rPr>
          <w:rFonts w:asciiTheme="majorHAnsi" w:hAnsiTheme="majorHAnsi" w:cs="Calibri"/>
          <w:sz w:val="20"/>
          <w:szCs w:val="20"/>
        </w:rPr>
        <w:br/>
        <w:t>In addition, the RFR could include language that gives States (and other contract users?) the right to work with approved vendors to remove “green” labels and claims that are considered greenwashing or are determined to be weaker than the standards established by the sourcing team or the participating state. This could include, for example, vague claims such as “recyclable” or “biodegradable”.</w:t>
      </w:r>
      <w:r w:rsidRPr="00C076E6">
        <w:rPr>
          <w:rFonts w:asciiTheme="majorHAnsi" w:hAnsiTheme="majorHAnsi" w:cs="Calibri"/>
          <w:sz w:val="20"/>
          <w:szCs w:val="20"/>
        </w:rPr>
        <w:br/>
      </w:r>
    </w:p>
    <w:p w14:paraId="49BC7E14" w14:textId="77777777" w:rsidR="00545EA9" w:rsidRPr="00C076E6" w:rsidRDefault="00545EA9" w:rsidP="00545EA9">
      <w:pPr>
        <w:pStyle w:val="ListParagraph"/>
        <w:widowControl w:val="0"/>
        <w:numPr>
          <w:ilvl w:val="1"/>
          <w:numId w:val="15"/>
        </w:numPr>
        <w:autoSpaceDE w:val="0"/>
        <w:autoSpaceDN w:val="0"/>
        <w:adjustRightInd w:val="0"/>
        <w:rPr>
          <w:sz w:val="20"/>
          <w:szCs w:val="20"/>
        </w:rPr>
      </w:pPr>
      <w:r w:rsidRPr="00D83665">
        <w:rPr>
          <w:rFonts w:asciiTheme="majorHAnsi" w:hAnsiTheme="majorHAnsi" w:cs="Calibri"/>
          <w:b/>
          <w:i/>
          <w:sz w:val="20"/>
          <w:szCs w:val="20"/>
        </w:rPr>
        <w:t xml:space="preserve">Green Spend </w:t>
      </w:r>
      <w:r w:rsidRPr="00D83665">
        <w:rPr>
          <w:rFonts w:asciiTheme="majorHAnsi" w:hAnsiTheme="majorHAnsi"/>
          <w:b/>
          <w:i/>
          <w:sz w:val="20"/>
          <w:szCs w:val="20"/>
        </w:rPr>
        <w:t>Reporting:</w:t>
      </w:r>
      <w:r w:rsidRPr="00C076E6">
        <w:rPr>
          <w:rFonts w:asciiTheme="majorHAnsi" w:hAnsiTheme="majorHAnsi"/>
          <w:b/>
          <w:sz w:val="20"/>
          <w:szCs w:val="20"/>
        </w:rPr>
        <w:t> </w:t>
      </w:r>
      <w:r w:rsidRPr="00C076E6">
        <w:rPr>
          <w:rFonts w:asciiTheme="majorHAnsi" w:hAnsiTheme="majorHAnsi"/>
          <w:sz w:val="20"/>
          <w:szCs w:val="20"/>
        </w:rPr>
        <w:t xml:space="preserve"> Vendors could be required to (or be given a lot of points in the bid evaluation process if they have the ability to) report back to states on their green product purchases (including products that have received green certifications or that meet other green standards approved by the committee or the participating state).</w:t>
      </w:r>
      <w:r w:rsidRPr="00C076E6">
        <w:rPr>
          <w:sz w:val="20"/>
          <w:szCs w:val="20"/>
        </w:rPr>
        <w:br/>
      </w:r>
    </w:p>
    <w:p w14:paraId="5F3DB296" w14:textId="77777777" w:rsidR="00545EA9" w:rsidRPr="00C076E6" w:rsidRDefault="00545EA9" w:rsidP="00545EA9">
      <w:pPr>
        <w:pStyle w:val="ListParagraph"/>
        <w:widowControl w:val="0"/>
        <w:numPr>
          <w:ilvl w:val="1"/>
          <w:numId w:val="15"/>
        </w:numPr>
        <w:autoSpaceDE w:val="0"/>
        <w:autoSpaceDN w:val="0"/>
        <w:adjustRightInd w:val="0"/>
        <w:rPr>
          <w:rFonts w:asciiTheme="majorHAnsi" w:hAnsiTheme="majorHAnsi" w:cs="Calibri"/>
          <w:sz w:val="20"/>
          <w:szCs w:val="20"/>
        </w:rPr>
      </w:pPr>
      <w:r w:rsidRPr="00D83665">
        <w:rPr>
          <w:rFonts w:asciiTheme="majorHAnsi" w:hAnsiTheme="majorHAnsi" w:cs="Calibri"/>
          <w:b/>
          <w:i/>
          <w:sz w:val="20"/>
          <w:szCs w:val="20"/>
        </w:rPr>
        <w:t>Offering a Robust Supply of Green/Sustainable Products:</w:t>
      </w:r>
      <w:r w:rsidRPr="00C076E6">
        <w:rPr>
          <w:rFonts w:asciiTheme="majorHAnsi" w:hAnsiTheme="majorHAnsi" w:cs="Calibri"/>
          <w:b/>
          <w:sz w:val="20"/>
          <w:szCs w:val="20"/>
        </w:rPr>
        <w:t> </w:t>
      </w:r>
      <w:r w:rsidRPr="00C076E6">
        <w:rPr>
          <w:rFonts w:asciiTheme="majorHAnsi" w:hAnsiTheme="majorHAnsi" w:cs="Calibri"/>
          <w:sz w:val="20"/>
          <w:szCs w:val="20"/>
        </w:rPr>
        <w:t xml:space="preserve"> Develop a list of categories of products for which green/sustainable options would at least be available for purchase on the contract. This could include rechargeable batteries, low-toxicity paint, low-emitting construction adhesives, biobased lubricants, ENERGY STAR-certified LED light bulbs, </w:t>
      </w:r>
      <w:r w:rsidRPr="00C076E6">
        <w:rPr>
          <w:rFonts w:asciiTheme="majorHAnsi" w:hAnsiTheme="majorHAnsi" w:cs="Calibri"/>
          <w:sz w:val="20"/>
          <w:szCs w:val="20"/>
        </w:rPr>
        <w:lastRenderedPageBreak/>
        <w:t>etc. This may also include products made by disadvantaged businesses.</w:t>
      </w:r>
      <w:r w:rsidRPr="00C076E6">
        <w:rPr>
          <w:rFonts w:asciiTheme="majorHAnsi" w:hAnsiTheme="majorHAnsi" w:cs="Calibri"/>
          <w:sz w:val="20"/>
          <w:szCs w:val="20"/>
        </w:rPr>
        <w:br/>
      </w:r>
    </w:p>
    <w:p w14:paraId="5CF8FEDB" w14:textId="77777777" w:rsidR="00545EA9" w:rsidRPr="00C076E6" w:rsidRDefault="00545EA9" w:rsidP="00545EA9">
      <w:pPr>
        <w:pStyle w:val="ListParagraph"/>
        <w:widowControl w:val="0"/>
        <w:numPr>
          <w:ilvl w:val="1"/>
          <w:numId w:val="15"/>
        </w:numPr>
        <w:autoSpaceDE w:val="0"/>
        <w:autoSpaceDN w:val="0"/>
        <w:adjustRightInd w:val="0"/>
        <w:rPr>
          <w:rFonts w:asciiTheme="majorHAnsi" w:hAnsiTheme="majorHAnsi" w:cs="Calibri"/>
          <w:sz w:val="20"/>
          <w:szCs w:val="20"/>
        </w:rPr>
      </w:pPr>
      <w:r w:rsidRPr="00D83665">
        <w:rPr>
          <w:rFonts w:asciiTheme="majorHAnsi" w:hAnsiTheme="majorHAnsi" w:cs="Calibri"/>
          <w:b/>
          <w:i/>
          <w:sz w:val="20"/>
          <w:szCs w:val="20"/>
        </w:rPr>
        <w:t>Including Green Products in Market Basket:</w:t>
      </w:r>
      <w:r w:rsidRPr="00C076E6">
        <w:rPr>
          <w:rFonts w:asciiTheme="majorHAnsi" w:hAnsiTheme="majorHAnsi" w:cs="Calibri"/>
          <w:b/>
          <w:sz w:val="20"/>
          <w:szCs w:val="20"/>
        </w:rPr>
        <w:t> </w:t>
      </w:r>
      <w:r w:rsidRPr="00C076E6">
        <w:rPr>
          <w:rFonts w:asciiTheme="majorHAnsi" w:hAnsiTheme="majorHAnsi" w:cs="Calibri"/>
          <w:sz w:val="20"/>
          <w:szCs w:val="20"/>
        </w:rPr>
        <w:t xml:space="preserve"> An important strategy states can use to secure the deepest discounts for green products is to make sure green product options are listed in the market basket on the pricing sheet.  The RFR could also include language that would allow states to put additional green/sustainable products into the market basket to receive best pricing when they sign their participating agreement or at other times during the term of the contract.</w:t>
      </w:r>
    </w:p>
    <w:p w14:paraId="5755F3A5" w14:textId="77777777" w:rsidR="00545EA9" w:rsidRPr="001F1AD2" w:rsidRDefault="00545EA9" w:rsidP="00545EA9">
      <w:pPr>
        <w:pStyle w:val="ListParagraph"/>
        <w:widowControl w:val="0"/>
        <w:autoSpaceDE w:val="0"/>
        <w:autoSpaceDN w:val="0"/>
        <w:adjustRightInd w:val="0"/>
        <w:ind w:left="1080"/>
        <w:rPr>
          <w:rFonts w:asciiTheme="majorHAnsi" w:hAnsiTheme="majorHAnsi"/>
          <w:sz w:val="20"/>
          <w:szCs w:val="20"/>
        </w:rPr>
      </w:pPr>
    </w:p>
    <w:p w14:paraId="1770E3D9" w14:textId="77777777" w:rsidR="00545EA9" w:rsidRPr="00C076E6" w:rsidRDefault="00545EA9" w:rsidP="00545EA9">
      <w:pPr>
        <w:pStyle w:val="ListParagraph"/>
        <w:widowControl w:val="0"/>
        <w:numPr>
          <w:ilvl w:val="1"/>
          <w:numId w:val="15"/>
        </w:numPr>
        <w:autoSpaceDE w:val="0"/>
        <w:autoSpaceDN w:val="0"/>
        <w:adjustRightInd w:val="0"/>
        <w:rPr>
          <w:rFonts w:asciiTheme="majorHAnsi" w:hAnsiTheme="majorHAnsi"/>
          <w:sz w:val="20"/>
          <w:szCs w:val="20"/>
        </w:rPr>
      </w:pPr>
      <w:r w:rsidRPr="00D83665">
        <w:rPr>
          <w:rFonts w:asciiTheme="majorHAnsi" w:hAnsiTheme="majorHAnsi"/>
          <w:b/>
          <w:i/>
          <w:sz w:val="20"/>
          <w:szCs w:val="20"/>
        </w:rPr>
        <w:t>Surveying vendors</w:t>
      </w:r>
      <w:r w:rsidRPr="00D83665">
        <w:rPr>
          <w:rFonts w:asciiTheme="majorHAnsi" w:hAnsiTheme="majorHAnsi"/>
          <w:i/>
          <w:sz w:val="20"/>
          <w:szCs w:val="20"/>
        </w:rPr>
        <w:t xml:space="preserve"> </w:t>
      </w:r>
      <w:r w:rsidRPr="00C076E6">
        <w:rPr>
          <w:rFonts w:asciiTheme="majorHAnsi" w:hAnsiTheme="majorHAnsi"/>
          <w:sz w:val="20"/>
          <w:szCs w:val="20"/>
        </w:rPr>
        <w:t>to assess additional sustainability products, services and benefits that they offer such as environmentally preferable packaging and transportation methods, recycling services, etc.</w:t>
      </w:r>
    </w:p>
    <w:p w14:paraId="60E1CCAE" w14:textId="77777777" w:rsidR="00545EA9" w:rsidRPr="003104D3" w:rsidRDefault="00545EA9" w:rsidP="00545EA9">
      <w:pPr>
        <w:pStyle w:val="ListParagraph"/>
        <w:ind w:left="240"/>
        <w:rPr>
          <w:rFonts w:asciiTheme="majorHAnsi" w:hAnsiTheme="majorHAnsi" w:cs="Calibri"/>
          <w:b/>
          <w:sz w:val="20"/>
          <w:szCs w:val="20"/>
        </w:rPr>
      </w:pPr>
    </w:p>
    <w:p w14:paraId="517608AD" w14:textId="77777777" w:rsidR="00545EA9" w:rsidRPr="00C076E6" w:rsidRDefault="00545EA9" w:rsidP="00545EA9">
      <w:pPr>
        <w:pStyle w:val="ListParagraph"/>
        <w:widowControl w:val="0"/>
        <w:numPr>
          <w:ilvl w:val="1"/>
          <w:numId w:val="15"/>
        </w:numPr>
        <w:autoSpaceDE w:val="0"/>
        <w:autoSpaceDN w:val="0"/>
        <w:adjustRightInd w:val="0"/>
        <w:rPr>
          <w:rFonts w:asciiTheme="majorHAnsi" w:hAnsiTheme="majorHAnsi"/>
          <w:sz w:val="20"/>
          <w:szCs w:val="20"/>
        </w:rPr>
      </w:pPr>
      <w:r w:rsidRPr="00D83665">
        <w:rPr>
          <w:rFonts w:asciiTheme="majorHAnsi" w:hAnsiTheme="majorHAnsi" w:cs="Calibri"/>
          <w:b/>
          <w:i/>
          <w:sz w:val="20"/>
          <w:szCs w:val="20"/>
        </w:rPr>
        <w:t>Allowing states to negotiate additional environmental/ sustainability requirements</w:t>
      </w:r>
      <w:r w:rsidRPr="00C076E6">
        <w:rPr>
          <w:rFonts w:asciiTheme="majorHAnsi" w:hAnsiTheme="majorHAnsi" w:cs="Calibri"/>
          <w:sz w:val="20"/>
          <w:szCs w:val="20"/>
        </w:rPr>
        <w:t xml:space="preserve"> within their participating agreements.</w:t>
      </w:r>
    </w:p>
    <w:p w14:paraId="3837AA0B" w14:textId="77777777" w:rsidR="00545EA9" w:rsidRPr="003104D3" w:rsidRDefault="00545EA9" w:rsidP="00545EA9">
      <w:pPr>
        <w:pStyle w:val="ListParagraph"/>
        <w:ind w:left="240"/>
        <w:rPr>
          <w:rFonts w:asciiTheme="majorHAnsi" w:hAnsiTheme="majorHAnsi" w:cs="Calibri"/>
          <w:b/>
          <w:bCs/>
          <w:sz w:val="20"/>
          <w:szCs w:val="20"/>
        </w:rPr>
      </w:pPr>
    </w:p>
    <w:p w14:paraId="4A832FA1" w14:textId="77777777" w:rsidR="00545EA9" w:rsidRPr="000459A5" w:rsidRDefault="00545EA9" w:rsidP="00545EA9">
      <w:pPr>
        <w:pStyle w:val="ListParagraph"/>
        <w:widowControl w:val="0"/>
        <w:numPr>
          <w:ilvl w:val="0"/>
          <w:numId w:val="15"/>
        </w:numPr>
        <w:autoSpaceDE w:val="0"/>
        <w:autoSpaceDN w:val="0"/>
        <w:adjustRightInd w:val="0"/>
        <w:rPr>
          <w:rFonts w:asciiTheme="majorHAnsi" w:hAnsiTheme="majorHAnsi"/>
          <w:sz w:val="20"/>
          <w:szCs w:val="20"/>
        </w:rPr>
      </w:pPr>
      <w:r w:rsidRPr="00DF2D4E">
        <w:rPr>
          <w:rFonts w:asciiTheme="majorHAnsi" w:hAnsiTheme="majorHAnsi" w:cs="Calibri"/>
          <w:b/>
          <w:bCs/>
          <w:sz w:val="20"/>
          <w:szCs w:val="20"/>
        </w:rPr>
        <w:t>Remove Non-Green Products From Market Basket</w:t>
      </w:r>
      <w:r w:rsidRPr="00DF2D4E">
        <w:rPr>
          <w:rFonts w:asciiTheme="majorHAnsi" w:hAnsiTheme="majorHAnsi" w:cs="Calibri"/>
          <w:sz w:val="20"/>
          <w:szCs w:val="20"/>
        </w:rPr>
        <w:t>: There may be some products that states want on the contract, but perhaps don’t need to be in the market basket to receive the deepest discounts.  Examples: Non-ENERGY STAR-certified products, toxic cleaning products, single-use batteries, sp</w:t>
      </w:r>
      <w:r>
        <w:rPr>
          <w:rFonts w:asciiTheme="majorHAnsi" w:hAnsiTheme="majorHAnsi" w:cs="Calibri"/>
          <w:sz w:val="20"/>
          <w:szCs w:val="20"/>
        </w:rPr>
        <w:t xml:space="preserve">ray paints, etc. </w:t>
      </w:r>
    </w:p>
    <w:p w14:paraId="25C6FFD8" w14:textId="77777777" w:rsidR="00545EA9" w:rsidRPr="00DF2D4E" w:rsidRDefault="00545EA9" w:rsidP="00545EA9">
      <w:pPr>
        <w:pStyle w:val="ListParagraph"/>
        <w:widowControl w:val="0"/>
        <w:autoSpaceDE w:val="0"/>
        <w:autoSpaceDN w:val="0"/>
        <w:adjustRightInd w:val="0"/>
        <w:ind w:left="360"/>
        <w:rPr>
          <w:rFonts w:asciiTheme="majorHAnsi" w:hAnsiTheme="majorHAnsi"/>
          <w:sz w:val="20"/>
          <w:szCs w:val="20"/>
        </w:rPr>
      </w:pPr>
    </w:p>
    <w:p w14:paraId="5E51B877" w14:textId="77777777" w:rsidR="00545EA9" w:rsidRPr="00C076E6" w:rsidRDefault="00545EA9" w:rsidP="00545EA9">
      <w:pPr>
        <w:pStyle w:val="ListParagraph"/>
        <w:widowControl w:val="0"/>
        <w:numPr>
          <w:ilvl w:val="0"/>
          <w:numId w:val="15"/>
        </w:numPr>
        <w:autoSpaceDE w:val="0"/>
        <w:autoSpaceDN w:val="0"/>
        <w:adjustRightInd w:val="0"/>
        <w:rPr>
          <w:rFonts w:asciiTheme="majorHAnsi" w:hAnsiTheme="majorHAnsi"/>
          <w:sz w:val="20"/>
          <w:szCs w:val="20"/>
        </w:rPr>
      </w:pPr>
      <w:r w:rsidRPr="00C076E6">
        <w:rPr>
          <w:rFonts w:asciiTheme="majorHAnsi" w:hAnsiTheme="majorHAnsi" w:cs="Calibri"/>
          <w:b/>
          <w:bCs/>
          <w:sz w:val="20"/>
          <w:szCs w:val="20"/>
        </w:rPr>
        <w:t>Adopting Green/Sustainability Specifications:</w:t>
      </w:r>
      <w:r w:rsidRPr="00C076E6">
        <w:rPr>
          <w:rFonts w:asciiTheme="majorHAnsi" w:hAnsiTheme="majorHAnsi" w:cs="Calibri"/>
          <w:sz w:val="20"/>
          <w:szCs w:val="20"/>
        </w:rPr>
        <w:t xml:space="preserve">  As the sourcing team discusses sustainability issues associated with this contract – as well as specific green/sustainable products – there may be a few that, if we included in the RFR, would move the marketplace.  Here are a select few that many states could get behind either because there are documented alternatives that provide better savings to users (e.g., LEDs), or because products have serious documented health and environmental impacts and there are alternatives.  </w:t>
      </w:r>
    </w:p>
    <w:p w14:paraId="001E9383" w14:textId="77777777" w:rsidR="00545EA9" w:rsidRPr="00C076E6" w:rsidRDefault="00545EA9" w:rsidP="00545EA9">
      <w:pPr>
        <w:pStyle w:val="ListParagraph"/>
        <w:rPr>
          <w:rFonts w:asciiTheme="majorHAnsi" w:hAnsiTheme="majorHAnsi" w:cs="Calibri"/>
          <w:i/>
          <w:sz w:val="20"/>
          <w:szCs w:val="20"/>
        </w:rPr>
      </w:pPr>
    </w:p>
    <w:p w14:paraId="300DB9BE" w14:textId="77777777" w:rsidR="00545EA9" w:rsidRPr="00C076E6" w:rsidRDefault="00545EA9" w:rsidP="00545EA9">
      <w:pPr>
        <w:pStyle w:val="ListParagraph"/>
        <w:widowControl w:val="0"/>
        <w:numPr>
          <w:ilvl w:val="1"/>
          <w:numId w:val="15"/>
        </w:numPr>
        <w:autoSpaceDE w:val="0"/>
        <w:autoSpaceDN w:val="0"/>
        <w:adjustRightInd w:val="0"/>
        <w:rPr>
          <w:rFonts w:asciiTheme="majorHAnsi" w:hAnsiTheme="majorHAnsi"/>
          <w:sz w:val="20"/>
          <w:szCs w:val="20"/>
        </w:rPr>
      </w:pPr>
      <w:r w:rsidRPr="00C076E6">
        <w:rPr>
          <w:rFonts w:asciiTheme="majorHAnsi" w:hAnsiTheme="majorHAnsi" w:cs="Calibri"/>
          <w:i/>
          <w:sz w:val="20"/>
          <w:szCs w:val="20"/>
        </w:rPr>
        <w:t>Lighting</w:t>
      </w:r>
      <w:r w:rsidRPr="00C076E6">
        <w:rPr>
          <w:rFonts w:asciiTheme="majorHAnsi" w:hAnsiTheme="majorHAnsi" w:cs="Calibri"/>
          <w:sz w:val="20"/>
          <w:szCs w:val="20"/>
        </w:rPr>
        <w:t xml:space="preserve"> – no incandescent light bulbs (which are much less energy-efficient than LEDs) or compact fluorescent lamps (CFLs), which are less efficient than LEDs, contain mercury and last only about 1/3 as long as LEDs.</w:t>
      </w:r>
    </w:p>
    <w:p w14:paraId="199B8DDC" w14:textId="77777777" w:rsidR="00545EA9" w:rsidRPr="00C076E6" w:rsidRDefault="00545EA9" w:rsidP="00545EA9">
      <w:pPr>
        <w:pStyle w:val="ListParagraph"/>
        <w:rPr>
          <w:rFonts w:asciiTheme="majorHAnsi" w:hAnsiTheme="majorHAnsi" w:cs="Calibri"/>
          <w:i/>
          <w:sz w:val="20"/>
          <w:szCs w:val="20"/>
        </w:rPr>
      </w:pPr>
    </w:p>
    <w:p w14:paraId="7F9DFEFE" w14:textId="77777777" w:rsidR="00545EA9" w:rsidRPr="00C076E6" w:rsidRDefault="00545EA9" w:rsidP="00545EA9">
      <w:pPr>
        <w:pStyle w:val="ListParagraph"/>
        <w:widowControl w:val="0"/>
        <w:numPr>
          <w:ilvl w:val="1"/>
          <w:numId w:val="15"/>
        </w:numPr>
        <w:autoSpaceDE w:val="0"/>
        <w:autoSpaceDN w:val="0"/>
        <w:adjustRightInd w:val="0"/>
        <w:rPr>
          <w:rFonts w:asciiTheme="majorHAnsi" w:hAnsiTheme="majorHAnsi"/>
          <w:sz w:val="20"/>
          <w:szCs w:val="20"/>
        </w:rPr>
      </w:pPr>
      <w:r w:rsidRPr="00C076E6">
        <w:rPr>
          <w:rFonts w:asciiTheme="majorHAnsi" w:hAnsiTheme="majorHAnsi" w:cs="Calibri"/>
          <w:i/>
          <w:sz w:val="20"/>
          <w:szCs w:val="20"/>
        </w:rPr>
        <w:t>No pesticides with neonicotinoids </w:t>
      </w:r>
      <w:r w:rsidRPr="00C076E6">
        <w:rPr>
          <w:rFonts w:asciiTheme="majorHAnsi" w:hAnsiTheme="majorHAnsi" w:cs="Calibri"/>
          <w:sz w:val="20"/>
          <w:szCs w:val="20"/>
        </w:rPr>
        <w:t>(which have bee</w:t>
      </w:r>
      <w:r>
        <w:rPr>
          <w:rFonts w:asciiTheme="majorHAnsi" w:hAnsiTheme="majorHAnsi" w:cs="Calibri"/>
          <w:sz w:val="20"/>
          <w:szCs w:val="20"/>
        </w:rPr>
        <w:t>n blamed for killing honeybees)</w:t>
      </w:r>
    </w:p>
    <w:p w14:paraId="6B4C60D0" w14:textId="77777777" w:rsidR="00545EA9" w:rsidRPr="00C076E6" w:rsidRDefault="00545EA9" w:rsidP="00545EA9">
      <w:pPr>
        <w:pStyle w:val="ListParagraph"/>
        <w:rPr>
          <w:rFonts w:asciiTheme="majorHAnsi" w:hAnsiTheme="majorHAnsi" w:cs="Calibri"/>
          <w:i/>
          <w:sz w:val="20"/>
          <w:szCs w:val="20"/>
        </w:rPr>
      </w:pPr>
    </w:p>
    <w:p w14:paraId="6C2B0638" w14:textId="77777777" w:rsidR="00545EA9" w:rsidRPr="00DF2D4E" w:rsidRDefault="00545EA9" w:rsidP="00545EA9">
      <w:pPr>
        <w:pStyle w:val="ListParagraph"/>
        <w:widowControl w:val="0"/>
        <w:numPr>
          <w:ilvl w:val="1"/>
          <w:numId w:val="15"/>
        </w:numPr>
        <w:autoSpaceDE w:val="0"/>
        <w:autoSpaceDN w:val="0"/>
        <w:adjustRightInd w:val="0"/>
        <w:rPr>
          <w:rFonts w:asciiTheme="majorHAnsi" w:hAnsiTheme="majorHAnsi"/>
          <w:sz w:val="20"/>
          <w:szCs w:val="20"/>
        </w:rPr>
      </w:pPr>
      <w:r w:rsidRPr="00C076E6">
        <w:rPr>
          <w:rFonts w:asciiTheme="majorHAnsi" w:hAnsiTheme="majorHAnsi" w:cs="Calibri"/>
          <w:i/>
          <w:sz w:val="20"/>
          <w:szCs w:val="20"/>
        </w:rPr>
        <w:t>Limiting Mercury-Containing Products</w:t>
      </w:r>
      <w:r w:rsidRPr="00C076E6">
        <w:rPr>
          <w:rFonts w:asciiTheme="majorHAnsi" w:hAnsiTheme="majorHAnsi" w:cs="Calibri"/>
          <w:sz w:val="20"/>
          <w:szCs w:val="20"/>
        </w:rPr>
        <w:t xml:space="preserve"> (such as thermostats)</w:t>
      </w:r>
    </w:p>
    <w:p w14:paraId="499A7985" w14:textId="77777777" w:rsidR="00545EA9" w:rsidRPr="00DF2D4E" w:rsidRDefault="00545EA9" w:rsidP="00545EA9">
      <w:pPr>
        <w:pStyle w:val="ListParagraph"/>
        <w:rPr>
          <w:rFonts w:asciiTheme="majorHAnsi" w:hAnsiTheme="majorHAnsi" w:cs="Calibri"/>
          <w:b/>
          <w:bCs/>
          <w:sz w:val="20"/>
          <w:szCs w:val="20"/>
        </w:rPr>
      </w:pPr>
    </w:p>
    <w:p w14:paraId="4634C1CD" w14:textId="77777777" w:rsidR="00545EA9" w:rsidRPr="00727466" w:rsidRDefault="00545EA9" w:rsidP="00545EA9">
      <w:pPr>
        <w:pStyle w:val="ListParagraph"/>
        <w:widowControl w:val="0"/>
        <w:numPr>
          <w:ilvl w:val="0"/>
          <w:numId w:val="15"/>
        </w:numPr>
        <w:autoSpaceDE w:val="0"/>
        <w:autoSpaceDN w:val="0"/>
        <w:adjustRightInd w:val="0"/>
        <w:rPr>
          <w:rFonts w:asciiTheme="majorHAnsi" w:hAnsiTheme="majorHAnsi"/>
          <w:sz w:val="20"/>
          <w:szCs w:val="20"/>
        </w:rPr>
      </w:pPr>
      <w:r>
        <w:rPr>
          <w:rFonts w:asciiTheme="majorHAnsi" w:hAnsiTheme="majorHAnsi" w:cs="Calibri"/>
          <w:b/>
          <w:bCs/>
          <w:sz w:val="20"/>
          <w:szCs w:val="20"/>
        </w:rPr>
        <w:t xml:space="preserve">Sample Sustainable Product Additions to the Participating Agreement: </w:t>
      </w:r>
      <w:r w:rsidRPr="00DF2D4E">
        <w:rPr>
          <w:rFonts w:asciiTheme="majorHAnsi" w:hAnsiTheme="majorHAnsi" w:cs="Calibri"/>
          <w:sz w:val="20"/>
          <w:szCs w:val="20"/>
        </w:rPr>
        <w:t>The Sourcing Team could develop a model participating agreement letter for States that would include additional green</w:t>
      </w:r>
      <w:r>
        <w:rPr>
          <w:rFonts w:asciiTheme="majorHAnsi" w:hAnsiTheme="majorHAnsi" w:cs="Calibri"/>
          <w:sz w:val="20"/>
          <w:szCs w:val="20"/>
        </w:rPr>
        <w:t>/sustainable</w:t>
      </w:r>
      <w:r w:rsidRPr="00DF2D4E">
        <w:rPr>
          <w:rFonts w:asciiTheme="majorHAnsi" w:hAnsiTheme="majorHAnsi" w:cs="Calibri"/>
          <w:sz w:val="20"/>
          <w:szCs w:val="20"/>
        </w:rPr>
        <w:t xml:space="preserve"> specifications and requirements beyond those that all states agree to. This could include a list of specifications for in categories that we have been working on in MA.  For example, it could include specifications for green</w:t>
      </w:r>
      <w:r>
        <w:rPr>
          <w:rFonts w:asciiTheme="majorHAnsi" w:hAnsiTheme="majorHAnsi" w:cs="Calibri"/>
          <w:sz w:val="20"/>
          <w:szCs w:val="20"/>
        </w:rPr>
        <w:t>/sustainable</w:t>
      </w:r>
      <w:r w:rsidRPr="00DF2D4E">
        <w:rPr>
          <w:rFonts w:asciiTheme="majorHAnsi" w:hAnsiTheme="majorHAnsi" w:cs="Calibri"/>
          <w:sz w:val="20"/>
          <w:szCs w:val="20"/>
        </w:rPr>
        <w:t xml:space="preserve"> cleaning products, ENERGY STAR equipment, and certified low-toxicity and low-emitting paints, coatings and adhesives.</w:t>
      </w:r>
    </w:p>
    <w:p w14:paraId="70FBB12F" w14:textId="77777777" w:rsidR="00545EA9" w:rsidRDefault="00545EA9" w:rsidP="00545EA9">
      <w:pPr>
        <w:widowControl w:val="0"/>
        <w:autoSpaceDE w:val="0"/>
        <w:autoSpaceDN w:val="0"/>
        <w:adjustRightInd w:val="0"/>
        <w:rPr>
          <w:rFonts w:asciiTheme="majorHAnsi" w:hAnsiTheme="majorHAnsi"/>
        </w:rPr>
      </w:pPr>
      <w:r w:rsidRPr="00727466">
        <w:rPr>
          <w:rFonts w:asciiTheme="majorHAnsi" w:hAnsiTheme="majorHAnsi"/>
          <w:b/>
        </w:rPr>
        <w:t xml:space="preserve">Next Steps: </w:t>
      </w:r>
      <w:r w:rsidRPr="00727466">
        <w:rPr>
          <w:rFonts w:asciiTheme="majorHAnsi" w:hAnsiTheme="majorHAnsi"/>
          <w:b/>
        </w:rPr>
        <w:br/>
      </w:r>
      <w:r>
        <w:rPr>
          <w:rFonts w:asciiTheme="majorHAnsi" w:hAnsiTheme="majorHAnsi"/>
        </w:rPr>
        <w:t xml:space="preserve">Develop a process for the Facilities MRO to consider green/sustainable procurement (for example, set up a sub-committee to evaluate and recommend language for the sourcing team to consider).  </w:t>
      </w:r>
    </w:p>
    <w:p w14:paraId="02C93E81" w14:textId="77777777" w:rsidR="00545EA9" w:rsidRDefault="00545EA9" w:rsidP="00545EA9">
      <w:pPr>
        <w:pStyle w:val="ListParagraph"/>
        <w:widowControl w:val="0"/>
        <w:numPr>
          <w:ilvl w:val="0"/>
          <w:numId w:val="16"/>
        </w:numPr>
        <w:autoSpaceDE w:val="0"/>
        <w:autoSpaceDN w:val="0"/>
        <w:adjustRightInd w:val="0"/>
        <w:rPr>
          <w:rFonts w:asciiTheme="majorHAnsi" w:hAnsiTheme="majorHAnsi"/>
          <w:sz w:val="20"/>
          <w:szCs w:val="20"/>
        </w:rPr>
      </w:pPr>
      <w:r>
        <w:rPr>
          <w:rFonts w:asciiTheme="majorHAnsi" w:hAnsiTheme="majorHAnsi"/>
          <w:sz w:val="20"/>
          <w:szCs w:val="20"/>
        </w:rPr>
        <w:t xml:space="preserve">Consider hiring a consultant to assist in the RFR language development, identification of green products for the market basket, bid evaluation assistance of sustainable/environmental programs </w:t>
      </w:r>
      <w:r>
        <w:rPr>
          <w:rFonts w:asciiTheme="majorHAnsi" w:hAnsiTheme="majorHAnsi"/>
          <w:sz w:val="20"/>
          <w:szCs w:val="20"/>
        </w:rPr>
        <w:lastRenderedPageBreak/>
        <w:t xml:space="preserve">and products, in addition to a sample sustainable products participating agreement.    </w:t>
      </w:r>
    </w:p>
    <w:p w14:paraId="7D6F9A06" w14:textId="77777777" w:rsidR="00545EA9" w:rsidRDefault="00000869" w:rsidP="00545EA9">
      <w:pPr>
        <w:widowControl w:val="0"/>
        <w:autoSpaceDE w:val="0"/>
        <w:autoSpaceDN w:val="0"/>
        <w:adjustRightInd w:val="0"/>
        <w:rPr>
          <w:rFonts w:asciiTheme="majorHAnsi" w:hAnsiTheme="majorHAnsi"/>
        </w:rPr>
      </w:pPr>
      <w:r>
        <w:rPr>
          <w:rFonts w:asciiTheme="majorHAnsi" w:hAnsiTheme="majorHAnsi"/>
        </w:rPr>
        <w:pict w14:anchorId="536F349E">
          <v:rect id="_x0000_i1027" style="width:0;height:1.5pt" o:hralign="center" o:hrstd="t" o:hr="t" fillcolor="#a0a0a0" stroked="f"/>
        </w:pict>
      </w:r>
    </w:p>
    <w:p w14:paraId="3D74DD1B" w14:textId="77777777" w:rsidR="00545EA9" w:rsidRDefault="00545EA9" w:rsidP="00545EA9">
      <w:pPr>
        <w:widowControl w:val="0"/>
        <w:autoSpaceDE w:val="0"/>
        <w:autoSpaceDN w:val="0"/>
        <w:adjustRightInd w:val="0"/>
        <w:rPr>
          <w:rFonts w:asciiTheme="majorHAnsi" w:hAnsiTheme="majorHAnsi"/>
          <w:b/>
        </w:rPr>
      </w:pPr>
      <w:r w:rsidRPr="00994C29">
        <w:rPr>
          <w:rFonts w:asciiTheme="majorHAnsi" w:hAnsiTheme="majorHAnsi"/>
          <w:b/>
        </w:rPr>
        <w:t>Products Categories in MRO Contracts for Consideration for Environmentally Preferable Alternatives</w:t>
      </w:r>
    </w:p>
    <w:p w14:paraId="47532834" w14:textId="77777777" w:rsidR="00545EA9" w:rsidRDefault="00545EA9" w:rsidP="00545EA9">
      <w:pPr>
        <w:pStyle w:val="ListParagraph"/>
        <w:widowControl w:val="0"/>
        <w:numPr>
          <w:ilvl w:val="0"/>
          <w:numId w:val="12"/>
        </w:numPr>
        <w:autoSpaceDE w:val="0"/>
        <w:autoSpaceDN w:val="0"/>
        <w:adjustRightInd w:val="0"/>
        <w:ind w:left="360"/>
        <w:rPr>
          <w:rFonts w:asciiTheme="majorHAnsi" w:hAnsiTheme="majorHAnsi"/>
          <w:sz w:val="16"/>
          <w:szCs w:val="20"/>
        </w:rPr>
        <w:sectPr w:rsidR="00545EA9" w:rsidSect="00AA6D40">
          <w:type w:val="continuous"/>
          <w:pgSz w:w="12240" w:h="15840"/>
          <w:pgMar w:top="1080" w:right="1440" w:bottom="1440" w:left="1440" w:header="720" w:footer="720" w:gutter="0"/>
          <w:cols w:space="720"/>
          <w:docGrid w:linePitch="360"/>
        </w:sectPr>
      </w:pPr>
    </w:p>
    <w:p w14:paraId="5C3A3319"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lastRenderedPageBreak/>
        <w:t>Adhesives, caulk, sealants and tape</w:t>
      </w:r>
    </w:p>
    <w:p w14:paraId="3FC7289D"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Antimicrobial Hand Sanitizers</w:t>
      </w:r>
    </w:p>
    <w:p w14:paraId="566DE367"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Batteries and chargers</w:t>
      </w:r>
    </w:p>
    <w:p w14:paraId="50B9D47D"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Carpet and flooring</w:t>
      </w:r>
    </w:p>
    <w:p w14:paraId="041992BC"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Carpet Extracting Equipment </w:t>
      </w:r>
    </w:p>
    <w:p w14:paraId="641EE92C"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Cleaning products (general purpose)</w:t>
      </w:r>
    </w:p>
    <w:p w14:paraId="10E423A4"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Cleaning products (specialty)</w:t>
      </w:r>
    </w:p>
    <w:p w14:paraId="1B37F836"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Compostable Bags</w:t>
      </w:r>
    </w:p>
    <w:p w14:paraId="4D39FAD8"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Degreasing agents </w:t>
      </w:r>
    </w:p>
    <w:p w14:paraId="44591865"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Deodorizers </w:t>
      </w:r>
    </w:p>
    <w:p w14:paraId="2909B20F"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Disinfectants and Sanitizers</w:t>
      </w:r>
    </w:p>
    <w:p w14:paraId="7400BB58"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Entryway and other Matting Systems</w:t>
      </w:r>
    </w:p>
    <w:p w14:paraId="5B200D43"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Flashlights, headlamps and lanterns</w:t>
      </w:r>
    </w:p>
    <w:p w14:paraId="77A9AB90"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Fertilizers (e.g., mulch, compost, gardening products, liquid, etc.)</w:t>
      </w:r>
    </w:p>
    <w:p w14:paraId="4327A68D"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Floor maintenance chemicals </w:t>
      </w:r>
    </w:p>
    <w:p w14:paraId="632D5725"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Furniture </w:t>
      </w:r>
    </w:p>
    <w:p w14:paraId="5D75242B"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Furniture and metal polish</w:t>
      </w:r>
    </w:p>
    <w:p w14:paraId="71F97DE1"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Graffiti and paint removers</w:t>
      </w:r>
    </w:p>
    <w:p w14:paraId="0B5F0F09"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Hand dryers </w:t>
      </w:r>
    </w:p>
    <w:p w14:paraId="58D08E21"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Hand soaps</w:t>
      </w:r>
    </w:p>
    <w:p w14:paraId="53E97B3A"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Hands Free Restroom Cleaning Equipment</w:t>
      </w:r>
    </w:p>
    <w:p w14:paraId="3F2947D9"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HVAC equipment (e.g., air conditioners, fans, water heaters, etc.)</w:t>
      </w:r>
    </w:p>
    <w:p w14:paraId="2DB61943"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Insulation </w:t>
      </w:r>
    </w:p>
    <w:p w14:paraId="3DF3F97B"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Janitorial paper products</w:t>
      </w:r>
    </w:p>
    <w:p w14:paraId="53B6AADD"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Janitorial supplies (mops, cloths, sponges, spray bottles, etc.)</w:t>
      </w:r>
    </w:p>
    <w:p w14:paraId="21C5CF8E"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Laundry and dish detergents</w:t>
      </w:r>
    </w:p>
    <w:p w14:paraId="3CB84A4F"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Lighting equipment </w:t>
      </w:r>
    </w:p>
    <w:p w14:paraId="05079CBB"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lastRenderedPageBreak/>
        <w:t>Lubricants</w:t>
      </w:r>
    </w:p>
    <w:p w14:paraId="10147838"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Lumber, wood and plastic</w:t>
      </w:r>
    </w:p>
    <w:p w14:paraId="7C54BE5A"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Motors </w:t>
      </w:r>
    </w:p>
    <w:p w14:paraId="5A1783DF"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On-site Cleaning Generation Units</w:t>
      </w:r>
    </w:p>
    <w:p w14:paraId="532AE18B"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Other energy efficient products</w:t>
      </w:r>
    </w:p>
    <w:p w14:paraId="2F1B820A"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Paints, primers, varnishes, sealants, etc.</w:t>
      </w:r>
    </w:p>
    <w:p w14:paraId="4D588CBA"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Pesticides/Pest management products</w:t>
      </w:r>
    </w:p>
    <w:p w14:paraId="591BA644"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Plumbing and irrigation equipment</w:t>
      </w:r>
    </w:p>
    <w:p w14:paraId="14C671B9"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Power generators (e.g., solar vs. diesel)</w:t>
      </w:r>
    </w:p>
    <w:p w14:paraId="1C0572B8"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Power tools</w:t>
      </w:r>
    </w:p>
    <w:p w14:paraId="180EAC47"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Powered cleaning equipment (e.g., vacuums, scrubbers, etc.)</w:t>
      </w:r>
    </w:p>
    <w:p w14:paraId="05F3D273"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Recycling products (e.g., bins, toters)</w:t>
      </w:r>
    </w:p>
    <w:p w14:paraId="75DD3128"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Roofing Materials, Sustainable</w:t>
      </w:r>
    </w:p>
    <w:p w14:paraId="41B3D241"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Safety equipment (e.g., gloves, ear plugs)</w:t>
      </w:r>
    </w:p>
    <w:p w14:paraId="2A95D1DE"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Signage</w:t>
      </w:r>
    </w:p>
    <w:p w14:paraId="50A10BB6"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Snow melt products</w:t>
      </w:r>
    </w:p>
    <w:p w14:paraId="4D4B2BB2"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Solvents (e.g., parts washing chemicals for vehicles and equipment)</w:t>
      </w:r>
    </w:p>
    <w:p w14:paraId="57D818B0"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Sorbents</w:t>
      </w:r>
    </w:p>
    <w:p w14:paraId="18380DA7"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Storage containers (e.g., lockers, racks)</w:t>
      </w:r>
    </w:p>
    <w:p w14:paraId="397080DB"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Traffic and athletic marking products (e.g., paints, thermoplastics) </w:t>
      </w:r>
    </w:p>
    <w:p w14:paraId="2C0C2C73"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Trash bags/liners</w:t>
      </w:r>
    </w:p>
    <w:p w14:paraId="6A11F7EA"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Vehicle maintenance chemicals (e.g., vehicle washing chemicals, car wax, etc.) </w:t>
      </w:r>
    </w:p>
    <w:p w14:paraId="4E60B86E"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 xml:space="preserve">Wallboard/Gypsum </w:t>
      </w:r>
    </w:p>
    <w:p w14:paraId="6F90276E"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Water refill stations/water fountains</w:t>
      </w:r>
    </w:p>
    <w:p w14:paraId="08458E24" w14:textId="77777777" w:rsidR="00545EA9" w:rsidRPr="009D4B38" w:rsidRDefault="00545EA9" w:rsidP="00545EA9">
      <w:pPr>
        <w:pStyle w:val="ListParagraph"/>
        <w:widowControl w:val="0"/>
        <w:numPr>
          <w:ilvl w:val="0"/>
          <w:numId w:val="12"/>
        </w:numPr>
        <w:autoSpaceDE w:val="0"/>
        <w:autoSpaceDN w:val="0"/>
        <w:adjustRightInd w:val="0"/>
        <w:ind w:left="360"/>
        <w:rPr>
          <w:rFonts w:asciiTheme="majorHAnsi" w:hAnsiTheme="majorHAnsi"/>
          <w:sz w:val="18"/>
          <w:szCs w:val="18"/>
        </w:rPr>
      </w:pPr>
      <w:r w:rsidRPr="009D4B38">
        <w:rPr>
          <w:rFonts w:asciiTheme="majorHAnsi" w:hAnsiTheme="majorHAnsi"/>
          <w:sz w:val="18"/>
          <w:szCs w:val="18"/>
        </w:rPr>
        <w:t>Waterless Urinals</w:t>
      </w:r>
    </w:p>
    <w:p w14:paraId="6F6AB332" w14:textId="77777777" w:rsidR="00545EA9" w:rsidRDefault="00545EA9" w:rsidP="00545EA9">
      <w:pPr>
        <w:spacing w:before="0" w:after="200"/>
        <w:rPr>
          <w:b/>
          <w:sz w:val="28"/>
        </w:rPr>
        <w:sectPr w:rsidR="00545EA9" w:rsidSect="00AA6D40">
          <w:type w:val="continuous"/>
          <w:pgSz w:w="12240" w:h="15840"/>
          <w:pgMar w:top="1440" w:right="1440" w:bottom="1440" w:left="1440" w:header="720" w:footer="720" w:gutter="0"/>
          <w:cols w:num="2" w:space="720"/>
          <w:docGrid w:linePitch="360"/>
        </w:sectPr>
      </w:pPr>
    </w:p>
    <w:p w14:paraId="6B69873D" w14:textId="77777777" w:rsidR="00545EA9" w:rsidRDefault="00545EA9" w:rsidP="00545EA9">
      <w:pPr>
        <w:spacing w:before="0" w:after="200"/>
        <w:rPr>
          <w:b/>
          <w:sz w:val="28"/>
        </w:rPr>
      </w:pPr>
      <w:r>
        <w:rPr>
          <w:b/>
          <w:sz w:val="28"/>
        </w:rPr>
        <w:lastRenderedPageBreak/>
        <w:br w:type="page"/>
      </w:r>
    </w:p>
    <w:p w14:paraId="4A761596" w14:textId="77777777" w:rsidR="001E0A19" w:rsidRPr="00AA6D40" w:rsidRDefault="00545EA9" w:rsidP="00AA6D40">
      <w:pPr>
        <w:pStyle w:val="Heading1"/>
      </w:pPr>
      <w:bookmarkStart w:id="11" w:name="_Toc454199891"/>
      <w:r w:rsidRPr="00AA6D40">
        <w:lastRenderedPageBreak/>
        <w:t>ATTACHMENT G: Draft EPP Market Basket</w:t>
      </w:r>
      <w:bookmarkEnd w:id="11"/>
    </w:p>
    <w:p w14:paraId="2F270105" w14:textId="77777777" w:rsidR="00545EA9" w:rsidRDefault="00545EA9" w:rsidP="00545EA9">
      <w:r w:rsidRPr="00545EA9">
        <w:t>See excel document attachment titled “Green Facilities MRO Market Basket”</w:t>
      </w:r>
    </w:p>
    <w:bookmarkStart w:id="12" w:name="_GoBack"/>
    <w:p w14:paraId="065EFB61" w14:textId="77777777" w:rsidR="00AE6067" w:rsidRPr="00545EA9" w:rsidRDefault="00AE6067" w:rsidP="00545EA9">
      <w:r>
        <w:object w:dxaOrig="1531" w:dyaOrig="1002" w14:anchorId="6C42853C">
          <v:shape id="_x0000_i1028" type="#_x0000_t75" style="width:76pt;height:50.65pt" o:ole="">
            <v:imagedata r:id="rId33" o:title=""/>
          </v:shape>
          <o:OLEObject Type="Embed" ProgID="Excel.Sheet.12" ShapeID="_x0000_i1028" DrawAspect="Icon" ObjectID="_1424860078" r:id="rId34"/>
        </w:object>
      </w:r>
      <w:bookmarkEnd w:id="12"/>
    </w:p>
    <w:sectPr w:rsidR="00AE6067" w:rsidRPr="00545EA9" w:rsidSect="00545EA9">
      <w:type w:val="continuous"/>
      <w:pgSz w:w="12240" w:h="15840" w:code="1"/>
      <w:pgMar w:top="720" w:right="1080" w:bottom="720" w:left="1080" w:header="576"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756D37" w14:textId="77777777" w:rsidR="00324B37" w:rsidRDefault="00324B37">
      <w:pPr>
        <w:spacing w:before="0" w:after="0" w:line="240" w:lineRule="auto"/>
      </w:pPr>
      <w:r>
        <w:separator/>
      </w:r>
    </w:p>
  </w:endnote>
  <w:endnote w:type="continuationSeparator" w:id="0">
    <w:p w14:paraId="22FC7930" w14:textId="77777777" w:rsidR="00324B37" w:rsidRDefault="00324B3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Mistral">
    <w:panose1 w:val="03090702030407020403"/>
    <w:charset w:val="00"/>
    <w:family w:val="auto"/>
    <w:pitch w:val="variable"/>
    <w:sig w:usb0="00000003" w:usb1="00000000" w:usb2="00000000" w:usb3="00000000" w:csb0="00000001" w:csb1="00000000"/>
  </w:font>
  <w:font w:name="Corbel">
    <w:panose1 w:val="020B0503020204020204"/>
    <w:charset w:val="00"/>
    <w:family w:val="auto"/>
    <w:pitch w:val="variable"/>
    <w:sig w:usb0="A00002EF" w:usb1="4000A44B" w:usb2="00000000" w:usb3="00000000" w:csb0="0000019F" w:csb1="00000000"/>
  </w:font>
  <w:font w:name="ＭＳ 明朝">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Trebuchet MS">
    <w:panose1 w:val="020B0603020202020204"/>
    <w:charset w:val="00"/>
    <w:family w:val="auto"/>
    <w:pitch w:val="variable"/>
    <w:sig w:usb0="00000287" w:usb1="00000000"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B7F7BA" w14:textId="7B14EBB7" w:rsidR="001B66E7" w:rsidRPr="00683150" w:rsidRDefault="001B66E7" w:rsidP="001B4DA9">
    <w:pPr>
      <w:pStyle w:val="Title"/>
      <w:tabs>
        <w:tab w:val="center" w:pos="5040"/>
        <w:tab w:val="left" w:pos="6525"/>
      </w:tabs>
      <w:jc w:val="right"/>
      <w:rPr>
        <w:rFonts w:asciiTheme="minorHAnsi" w:hAnsiTheme="minorHAnsi"/>
        <w:color w:val="002060"/>
        <w:sz w:val="20"/>
        <w:szCs w:val="20"/>
      </w:rPr>
    </w:pPr>
    <w:r>
      <w:tab/>
    </w:r>
    <w:sdt>
      <w:sdtPr>
        <w:rPr>
          <w:sz w:val="20"/>
          <w:szCs w:val="20"/>
        </w:rPr>
        <w:alias w:val="Report Title"/>
        <w:tag w:val="Report Title"/>
        <w:id w:val="-1195615316"/>
        <w:dataBinding w:prefixMappings="xmlns:ns0='http://purl.org/dc/elements/1.1/' xmlns:ns1='http://schemas.openxmlformats.org/package/2006/metadata/core-properties' " w:xpath="/ns1:coreProperties[1]/ns0:description[1]" w:storeItemID="{6C3C8BC8-F283-45AE-878A-BAB7291924A1}"/>
        <w:text w:multiLine="1"/>
      </w:sdtPr>
      <w:sdtEndPr>
        <w:rPr>
          <w:color w:val="002060"/>
        </w:rPr>
      </w:sdtEndPr>
      <w:sdtContent>
        <w:r w:rsidR="00B7393C">
          <w:rPr>
            <w:sz w:val="20"/>
            <w:szCs w:val="20"/>
          </w:rPr>
          <w:t xml:space="preserve">NASPO Green Procurement Technical Assistance Grant: </w:t>
        </w:r>
        <w:r w:rsidR="00B7393C">
          <w:rPr>
            <w:sz w:val="20"/>
            <w:szCs w:val="20"/>
          </w:rPr>
          <w:br/>
          <w:t>Environmentally Preferable Product Specifications for Facility Maintenance, Repair and Operations (MRO) Contract</w:t>
        </w:r>
      </w:sdtContent>
    </w:sdt>
    <w:r w:rsidRPr="00683150">
      <w:rPr>
        <w:rFonts w:cs="Calibri"/>
        <w:color w:val="002060"/>
        <w:sz w:val="20"/>
        <w:szCs w:val="20"/>
      </w:rPr>
      <w:t xml:space="preserve"> I </w:t>
    </w:r>
    <w:sdt>
      <w:sdtPr>
        <w:rPr>
          <w:rFonts w:cs="Calibri"/>
          <w:color w:val="002060"/>
          <w:sz w:val="20"/>
          <w:szCs w:val="20"/>
        </w:rPr>
        <w:id w:val="483985297"/>
        <w:docPartObj>
          <w:docPartGallery w:val="Page Numbers (Bottom of Page)"/>
          <w:docPartUnique/>
        </w:docPartObj>
      </w:sdtPr>
      <w:sdtEndPr>
        <w:rPr>
          <w:noProof/>
        </w:rPr>
      </w:sdtEndPr>
      <w:sdtContent>
        <w:r w:rsidRPr="00683150">
          <w:rPr>
            <w:rFonts w:cs="Calibri"/>
            <w:color w:val="002060"/>
            <w:sz w:val="20"/>
            <w:szCs w:val="20"/>
          </w:rPr>
          <w:fldChar w:fldCharType="begin"/>
        </w:r>
        <w:r w:rsidRPr="00683150">
          <w:rPr>
            <w:rFonts w:cs="Calibri"/>
            <w:color w:val="002060"/>
            <w:sz w:val="20"/>
            <w:szCs w:val="20"/>
          </w:rPr>
          <w:instrText xml:space="preserve"> PAGE   \* MERGEFORMAT </w:instrText>
        </w:r>
        <w:r w:rsidRPr="00683150">
          <w:rPr>
            <w:rFonts w:cs="Calibri"/>
            <w:color w:val="002060"/>
            <w:sz w:val="20"/>
            <w:szCs w:val="20"/>
          </w:rPr>
          <w:fldChar w:fldCharType="separate"/>
        </w:r>
        <w:r w:rsidR="00000869">
          <w:rPr>
            <w:rFonts w:cs="Calibri"/>
            <w:noProof/>
            <w:color w:val="002060"/>
            <w:sz w:val="20"/>
            <w:szCs w:val="20"/>
          </w:rPr>
          <w:t>3</w:t>
        </w:r>
        <w:r w:rsidRPr="00683150">
          <w:rPr>
            <w:rFonts w:cs="Calibri"/>
            <w:noProof/>
            <w:color w:val="002060"/>
            <w:sz w:val="20"/>
            <w:szCs w:val="20"/>
          </w:rPr>
          <w:fldChar w:fldCharType="end"/>
        </w:r>
      </w:sdtContent>
    </w:sdt>
  </w:p>
  <w:p w14:paraId="2EA7965A" w14:textId="77777777" w:rsidR="001B66E7" w:rsidRPr="00683150" w:rsidRDefault="001B66E7">
    <w:pPr>
      <w:pStyle w:val="NoSpacing"/>
      <w:rPr>
        <w:rFonts w:cs="Calibri"/>
        <w:color w:val="002060"/>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B6B580E" w14:textId="77777777" w:rsidR="00324B37" w:rsidRDefault="00324B37">
      <w:pPr>
        <w:spacing w:before="0" w:after="0" w:line="240" w:lineRule="auto"/>
      </w:pPr>
      <w:r>
        <w:separator/>
      </w:r>
    </w:p>
  </w:footnote>
  <w:footnote w:type="continuationSeparator" w:id="0">
    <w:p w14:paraId="344C347B" w14:textId="77777777" w:rsidR="00324B37" w:rsidRDefault="00324B37">
      <w:pPr>
        <w:spacing w:before="0"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95BF59" w14:textId="77777777" w:rsidR="001B66E7" w:rsidRDefault="001B66E7">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bottom w:val="dashSmallGap" w:sz="4" w:space="0" w:color="BFBFBF" w:themeColor="background1" w:themeShade="BF"/>
        <w:right w:val="none" w:sz="0" w:space="0" w:color="auto"/>
        <w:insideH w:val="none" w:sz="0" w:space="0" w:color="auto"/>
        <w:insideV w:val="none" w:sz="0" w:space="0" w:color="auto"/>
      </w:tblBorders>
      <w:tblLook w:val="04A0" w:firstRow="1" w:lastRow="0" w:firstColumn="1" w:lastColumn="0" w:noHBand="0" w:noVBand="1"/>
      <w:tblDescription w:val="Heade borderr with Logo and Page number."/>
    </w:tblPr>
    <w:tblGrid>
      <w:gridCol w:w="5155"/>
      <w:gridCol w:w="5155"/>
    </w:tblGrid>
    <w:tr w:rsidR="001B66E7" w14:paraId="759C2B23" w14:textId="77777777" w:rsidTr="00A82AF0">
      <w:trPr>
        <w:trHeight w:val="267"/>
      </w:trPr>
      <w:tc>
        <w:tcPr>
          <w:tcW w:w="5148" w:type="dxa"/>
          <w:tcMar>
            <w:left w:w="115" w:type="dxa"/>
            <w:right w:w="115" w:type="dxa"/>
          </w:tcMar>
          <w:vAlign w:val="bottom"/>
        </w:tcPr>
        <w:p w14:paraId="4EEFCFCF" w14:textId="77777777" w:rsidR="001B66E7" w:rsidRDefault="001B66E7" w:rsidP="00A82AF0">
          <w:pPr>
            <w:pStyle w:val="NoSpacing"/>
            <w:spacing w:after="80"/>
            <w:jc w:val="right"/>
          </w:pPr>
        </w:p>
      </w:tc>
      <w:tc>
        <w:tcPr>
          <w:tcW w:w="5148" w:type="dxa"/>
          <w:tcMar>
            <w:left w:w="115" w:type="dxa"/>
            <w:right w:w="115" w:type="dxa"/>
          </w:tcMar>
          <w:vAlign w:val="bottom"/>
        </w:tcPr>
        <w:p w14:paraId="61041B67" w14:textId="77777777" w:rsidR="001B66E7" w:rsidRDefault="001B66E7" w:rsidP="00A82AF0">
          <w:pPr>
            <w:pStyle w:val="ReportName"/>
            <w:jc w:val="left"/>
          </w:pPr>
          <w:r>
            <w:rPr>
              <w:noProof/>
            </w:rPr>
            <w:drawing>
              <wp:anchor distT="0" distB="0" distL="114300" distR="114300" simplePos="0" relativeHeight="251658240" behindDoc="0" locked="0" layoutInCell="1" allowOverlap="1" wp14:anchorId="49BF0E9C" wp14:editId="41A05CF3">
                <wp:simplePos x="0" y="0"/>
                <wp:positionH relativeFrom="column">
                  <wp:posOffset>2393950</wp:posOffset>
                </wp:positionH>
                <wp:positionV relativeFrom="paragraph">
                  <wp:posOffset>-73025</wp:posOffset>
                </wp:positionV>
                <wp:extent cx="1206500" cy="548640"/>
                <wp:effectExtent l="0" t="0" r="0" b="3810"/>
                <wp:wrapNone/>
                <wp:docPr id="27" name="logo" descr="Image of Operational Services Division Logo" title="OS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206500" cy="548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sdt>
            <w:sdtPr>
              <w:rPr>
                <w:noProof/>
              </w:rPr>
              <w:alias w:val="Click icon to replace logo"/>
              <w:tag w:val="Click icon to replace logo"/>
              <w:id w:val="337511631"/>
              <w:picture/>
            </w:sdtPr>
            <w:sdtEndPr/>
            <w:sdtContent/>
          </w:sdt>
        </w:p>
      </w:tc>
    </w:tr>
  </w:tbl>
  <w:p w14:paraId="032FCD10" w14:textId="77777777" w:rsidR="001B66E7" w:rsidRDefault="001B66E7"/>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30D8CA" w14:textId="77777777" w:rsidR="001B66E7" w:rsidRDefault="001B66E7">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C0DE878C"/>
    <w:lvl w:ilvl="0">
      <w:start w:val="1"/>
      <w:numFmt w:val="bullet"/>
      <w:pStyle w:val="ListBullet2"/>
      <w:lvlText w:val=""/>
      <w:lvlJc w:val="left"/>
      <w:pPr>
        <w:tabs>
          <w:tab w:val="num" w:pos="720"/>
        </w:tabs>
        <w:ind w:left="720" w:hanging="360"/>
      </w:pPr>
      <w:rPr>
        <w:rFonts w:ascii="Symbol" w:hAnsi="Symbol" w:hint="default"/>
      </w:rPr>
    </w:lvl>
  </w:abstractNum>
  <w:abstractNum w:abstractNumId="1">
    <w:nsid w:val="FFFFFF89"/>
    <w:multiLevelType w:val="singleLevel"/>
    <w:tmpl w:val="47D04BD2"/>
    <w:lvl w:ilvl="0">
      <w:start w:val="1"/>
      <w:numFmt w:val="bullet"/>
      <w:lvlText w:val=""/>
      <w:lvlJc w:val="left"/>
      <w:pPr>
        <w:tabs>
          <w:tab w:val="num" w:pos="360"/>
        </w:tabs>
        <w:ind w:left="360" w:hanging="360"/>
      </w:pPr>
      <w:rPr>
        <w:rFonts w:ascii="Symbol" w:hAnsi="Symbol" w:hint="default"/>
      </w:rPr>
    </w:lvl>
  </w:abstractNum>
  <w:abstractNum w:abstractNumId="2">
    <w:nsid w:val="10E71047"/>
    <w:multiLevelType w:val="hybridMultilevel"/>
    <w:tmpl w:val="6DAE36C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76C3752"/>
    <w:multiLevelType w:val="hybridMultilevel"/>
    <w:tmpl w:val="426EEC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D320ADC"/>
    <w:multiLevelType w:val="hybridMultilevel"/>
    <w:tmpl w:val="E6A60516"/>
    <w:lvl w:ilvl="0" w:tplc="7BBEA1BC">
      <w:start w:val="1"/>
      <w:numFmt w:val="bullet"/>
      <w:pStyle w:val="ListBulletNegative"/>
      <w:lvlText w:val=""/>
      <w:lvlJc w:val="left"/>
      <w:pPr>
        <w:ind w:left="576" w:hanging="432"/>
      </w:pPr>
      <w:rPr>
        <w:rFonts w:ascii="Wingdings 3" w:hAnsi="Wingdings 3" w:hint="default"/>
        <w:color w:val="7F7F7F" w:themeColor="text1" w:themeTint="80"/>
        <w:position w:val="0"/>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5F369CB"/>
    <w:multiLevelType w:val="hybridMultilevel"/>
    <w:tmpl w:val="6FC07668"/>
    <w:lvl w:ilvl="0" w:tplc="F4A86E0A">
      <w:start w:val="1"/>
      <w:numFmt w:val="bullet"/>
      <w:pStyle w:val="ListBullet"/>
      <w:lvlText w:val=""/>
      <w:lvlJc w:val="left"/>
      <w:pPr>
        <w:ind w:left="576" w:hanging="432"/>
      </w:pPr>
      <w:rPr>
        <w:rFonts w:ascii="Wingdings 3" w:hAnsi="Wingdings 3" w:hint="default"/>
        <w:color w:val="F72B1E" w:themeColor="accent1"/>
        <w:position w:val="-4"/>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6D24F9F"/>
    <w:multiLevelType w:val="hybridMultilevel"/>
    <w:tmpl w:val="46F6AF4A"/>
    <w:lvl w:ilvl="0" w:tplc="6C742238">
      <w:numFmt w:val="bullet"/>
      <w:lvlText w:val="-"/>
      <w:lvlJc w:val="left"/>
      <w:pPr>
        <w:ind w:left="360" w:hanging="360"/>
      </w:pPr>
      <w:rPr>
        <w:rFonts w:ascii="Arial" w:eastAsia="Calibri" w:hAnsi="Arial" w:cs="Aria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39967291"/>
    <w:multiLevelType w:val="hybridMultilevel"/>
    <w:tmpl w:val="DA7EC7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9200844"/>
    <w:multiLevelType w:val="hybridMultilevel"/>
    <w:tmpl w:val="346EBB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51986FE9"/>
    <w:multiLevelType w:val="hybridMultilevel"/>
    <w:tmpl w:val="0276BB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ABD4FF8"/>
    <w:multiLevelType w:val="hybridMultilevel"/>
    <w:tmpl w:val="D1728D78"/>
    <w:lvl w:ilvl="0" w:tplc="369C61D0">
      <w:numFmt w:val="bullet"/>
      <w:lvlText w:val="-"/>
      <w:lvlJc w:val="left"/>
      <w:pPr>
        <w:ind w:left="360" w:hanging="360"/>
      </w:pPr>
      <w:rPr>
        <w:rFonts w:ascii="Arial" w:eastAsia="Calibri"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5B1925F5"/>
    <w:multiLevelType w:val="hybridMultilevel"/>
    <w:tmpl w:val="6314713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01">
      <w:start w:val="1"/>
      <w:numFmt w:val="bullet"/>
      <w:lvlText w:val=""/>
      <w:lvlJc w:val="left"/>
      <w:pPr>
        <w:ind w:left="3600" w:hanging="360"/>
      </w:pPr>
      <w:rPr>
        <w:rFonts w:ascii="Symbol" w:hAnsi="Symbol" w:hint="default"/>
      </w:r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E92621E"/>
    <w:multiLevelType w:val="hybridMultilevel"/>
    <w:tmpl w:val="D7961F0E"/>
    <w:lvl w:ilvl="0" w:tplc="28D4CCA2">
      <w:numFmt w:val="bullet"/>
      <w:lvlText w:val="-"/>
      <w:lvlJc w:val="left"/>
      <w:pPr>
        <w:ind w:left="720" w:hanging="360"/>
      </w:pPr>
      <w:rPr>
        <w:rFonts w:ascii="Mistral" w:eastAsiaTheme="minorHAnsi" w:hAnsi="Mistra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0A727AD"/>
    <w:multiLevelType w:val="hybridMultilevel"/>
    <w:tmpl w:val="AE64DA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62A10981"/>
    <w:multiLevelType w:val="hybridMultilevel"/>
    <w:tmpl w:val="E1AC259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6FDE7A1A"/>
    <w:multiLevelType w:val="hybridMultilevel"/>
    <w:tmpl w:val="B098387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7E096C85"/>
    <w:multiLevelType w:val="hybridMultilevel"/>
    <w:tmpl w:val="18781C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2"/>
  </w:num>
  <w:num w:numId="2">
    <w:abstractNumId w:val="5"/>
  </w:num>
  <w:num w:numId="3">
    <w:abstractNumId w:val="1"/>
  </w:num>
  <w:num w:numId="4">
    <w:abstractNumId w:val="0"/>
  </w:num>
  <w:num w:numId="5">
    <w:abstractNumId w:val="4"/>
  </w:num>
  <w:num w:numId="6">
    <w:abstractNumId w:val="7"/>
  </w:num>
  <w:num w:numId="7">
    <w:abstractNumId w:val="8"/>
  </w:num>
  <w:num w:numId="8">
    <w:abstractNumId w:val="13"/>
  </w:num>
  <w:num w:numId="9">
    <w:abstractNumId w:val="14"/>
  </w:num>
  <w:num w:numId="10">
    <w:abstractNumId w:val="10"/>
  </w:num>
  <w:num w:numId="11">
    <w:abstractNumId w:val="6"/>
  </w:num>
  <w:num w:numId="12">
    <w:abstractNumId w:val="3"/>
  </w:num>
  <w:num w:numId="13">
    <w:abstractNumId w:val="11"/>
  </w:num>
  <w:num w:numId="14">
    <w:abstractNumId w:val="9"/>
  </w:num>
  <w:num w:numId="15">
    <w:abstractNumId w:val="15"/>
  </w:num>
  <w:num w:numId="16">
    <w:abstractNumId w:val="2"/>
  </w:num>
  <w:num w:numId="1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334E"/>
    <w:rsid w:val="00000869"/>
    <w:rsid w:val="00020B2F"/>
    <w:rsid w:val="0006733E"/>
    <w:rsid w:val="000C11F0"/>
    <w:rsid w:val="00122895"/>
    <w:rsid w:val="00131781"/>
    <w:rsid w:val="001354ED"/>
    <w:rsid w:val="001B4DA9"/>
    <w:rsid w:val="001B66E7"/>
    <w:rsid w:val="001E0A19"/>
    <w:rsid w:val="002C6120"/>
    <w:rsid w:val="00324B37"/>
    <w:rsid w:val="00325E0E"/>
    <w:rsid w:val="0040059C"/>
    <w:rsid w:val="00525792"/>
    <w:rsid w:val="00527A42"/>
    <w:rsid w:val="00545EA9"/>
    <w:rsid w:val="00655C18"/>
    <w:rsid w:val="00683150"/>
    <w:rsid w:val="00806F0C"/>
    <w:rsid w:val="00871C50"/>
    <w:rsid w:val="00935932"/>
    <w:rsid w:val="0094658F"/>
    <w:rsid w:val="009A3C36"/>
    <w:rsid w:val="009B39CD"/>
    <w:rsid w:val="009D459E"/>
    <w:rsid w:val="009F555B"/>
    <w:rsid w:val="00A36C2D"/>
    <w:rsid w:val="00A82AF0"/>
    <w:rsid w:val="00A9666B"/>
    <w:rsid w:val="00AA6D40"/>
    <w:rsid w:val="00AC4921"/>
    <w:rsid w:val="00AE2C47"/>
    <w:rsid w:val="00AE6067"/>
    <w:rsid w:val="00B07630"/>
    <w:rsid w:val="00B113E8"/>
    <w:rsid w:val="00B42625"/>
    <w:rsid w:val="00B7393C"/>
    <w:rsid w:val="00BB334E"/>
    <w:rsid w:val="00BB6CB5"/>
    <w:rsid w:val="00C20F36"/>
    <w:rsid w:val="00C50725"/>
    <w:rsid w:val="00C54FA6"/>
    <w:rsid w:val="00C946F4"/>
    <w:rsid w:val="00CA24D1"/>
    <w:rsid w:val="00D45237"/>
    <w:rsid w:val="00E13E79"/>
    <w:rsid w:val="00EC5D0A"/>
    <w:rsid w:val="00F64D86"/>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F5292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semiHidden="0" w:unhideWhenUsed="0" w:qFormat="1"/>
    <w:lsdException w:name="toa heading" w:unhideWhenUsed="0"/>
    <w:lsdException w:name="List Bullet" w:semiHidden="0" w:unhideWhenUsed="0" w:qFormat="1"/>
    <w:lsdException w:name="List Bullet 2" w:semiHidden="0" w:unhideWhenUsed="0"/>
    <w:lsdException w:name="Title" w:semiHidden="0" w:uiPriority="0" w:unhideWhenUsed="0" w:qFormat="1"/>
    <w:lsdException w:name="Signature" w:unhideWhenUsed="0"/>
    <w:lsdException w:name="Default Paragraph Font" w:uiPriority="1"/>
    <w:lsdException w:name="Subtitle" w:semiHidden="0" w:uiPriority="0" w:unhideWhenUsed="0" w:qFormat="1"/>
    <w:lsdException w:name="Strong" w:semiHidden="0" w:uiPriority="1"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9F555B"/>
    <w:pPr>
      <w:spacing w:before="160" w:after="160"/>
    </w:pPr>
    <w:rPr>
      <w:rFonts w:ascii="Calibri" w:hAnsi="Calibri"/>
    </w:rPr>
  </w:style>
  <w:style w:type="paragraph" w:styleId="Heading1">
    <w:name w:val="heading 1"/>
    <w:basedOn w:val="Normal"/>
    <w:next w:val="Normal"/>
    <w:link w:val="Heading1Char"/>
    <w:uiPriority w:val="9"/>
    <w:qFormat/>
    <w:rsid w:val="00A82AF0"/>
    <w:pPr>
      <w:spacing w:after="0" w:line="240" w:lineRule="auto"/>
      <w:outlineLvl w:val="0"/>
    </w:pPr>
    <w:rPr>
      <w:color w:val="00B0F0"/>
      <w:sz w:val="48"/>
      <w:szCs w:val="48"/>
    </w:rPr>
  </w:style>
  <w:style w:type="paragraph" w:styleId="Heading2">
    <w:name w:val="heading 2"/>
    <w:basedOn w:val="Normal"/>
    <w:next w:val="Normal"/>
    <w:link w:val="Heading2Char"/>
    <w:uiPriority w:val="9"/>
    <w:unhideWhenUsed/>
    <w:qFormat/>
    <w:rsid w:val="00A82AF0"/>
    <w:pPr>
      <w:pBdr>
        <w:top w:val="dashSmallGap" w:sz="4" w:space="4" w:color="BFBFBF" w:themeColor="background1" w:themeShade="BF"/>
        <w:bottom w:val="dashSmallGap" w:sz="4" w:space="4" w:color="BFBFBF" w:themeColor="background1" w:themeShade="BF"/>
      </w:pBdr>
      <w:spacing w:before="0" w:after="0" w:line="240" w:lineRule="auto"/>
      <w:outlineLvl w:val="1"/>
    </w:pPr>
    <w:rPr>
      <w:color w:val="00B0F0"/>
      <w:sz w:val="28"/>
      <w:szCs w:val="28"/>
    </w:rPr>
  </w:style>
  <w:style w:type="paragraph" w:styleId="Heading3">
    <w:name w:val="heading 3"/>
    <w:basedOn w:val="Normal"/>
    <w:next w:val="Normal"/>
    <w:link w:val="Heading3Char"/>
    <w:uiPriority w:val="9"/>
    <w:unhideWhenUsed/>
    <w:qFormat/>
    <w:rsid w:val="00A82AF0"/>
    <w:pPr>
      <w:spacing w:after="0" w:line="240" w:lineRule="auto"/>
      <w:outlineLvl w:val="2"/>
    </w:pPr>
    <w:rPr>
      <w:sz w:val="24"/>
      <w:szCs w:val="24"/>
    </w:rPr>
  </w:style>
  <w:style w:type="paragraph" w:styleId="Heading4">
    <w:name w:val="heading 4"/>
    <w:basedOn w:val="Normal"/>
    <w:next w:val="Normal"/>
    <w:link w:val="Heading4Char"/>
    <w:uiPriority w:val="9"/>
    <w:unhideWhenUsed/>
    <w:qFormat/>
    <w:rsid w:val="009F555B"/>
    <w:pPr>
      <w:spacing w:before="120" w:after="120" w:line="240" w:lineRule="auto"/>
      <w:ind w:left="288"/>
      <w:outlineLvl w:val="3"/>
    </w:pPr>
    <w:rPr>
      <w:caps/>
      <w:color w:val="FFFFFF" w:themeColor="background1"/>
      <w:sz w:val="24"/>
      <w:szCs w:val="24"/>
    </w:rPr>
  </w:style>
  <w:style w:type="paragraph" w:styleId="Heading5">
    <w:name w:val="heading 5"/>
    <w:basedOn w:val="Normal"/>
    <w:next w:val="Normal"/>
    <w:link w:val="Heading5Char"/>
    <w:uiPriority w:val="9"/>
    <w:unhideWhenUsed/>
    <w:qFormat/>
    <w:rsid w:val="00020B2F"/>
    <w:pPr>
      <w:spacing w:before="60" w:after="60" w:line="240" w:lineRule="auto"/>
      <w:outlineLvl w:val="4"/>
    </w:pPr>
    <w:rPr>
      <w:caps/>
      <w:color w:val="00B0F0"/>
    </w:rPr>
  </w:style>
  <w:style w:type="paragraph" w:styleId="Heading6">
    <w:name w:val="heading 6"/>
    <w:basedOn w:val="Normal"/>
    <w:next w:val="Normal"/>
    <w:link w:val="Heading6Char"/>
    <w:uiPriority w:val="9"/>
    <w:unhideWhenUsed/>
    <w:qFormat/>
    <w:rsid w:val="00020B2F"/>
    <w:pPr>
      <w:spacing w:after="0" w:line="240" w:lineRule="auto"/>
      <w:ind w:left="360"/>
      <w:outlineLvl w:val="5"/>
    </w:pPr>
    <w:rPr>
      <w:caps/>
      <w:color w:val="00B0F0"/>
    </w:rPr>
  </w:style>
  <w:style w:type="paragraph" w:styleId="Heading7">
    <w:name w:val="heading 7"/>
    <w:basedOn w:val="Normal"/>
    <w:next w:val="Normal"/>
    <w:link w:val="Heading7Char"/>
    <w:uiPriority w:val="9"/>
    <w:semiHidden/>
    <w:unhideWhenUsed/>
    <w:qFormat/>
    <w:rsid w:val="009F555B"/>
    <w:pPr>
      <w:keepNext/>
      <w:keepLines/>
      <w:spacing w:before="200" w:after="0"/>
      <w:outlineLvl w:val="6"/>
    </w:pPr>
    <w:rPr>
      <w:rFonts w:eastAsiaTheme="majorEastAsia"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000000" w:themeColor="text1"/>
      <w:sz w:val="16"/>
      <w:szCs w:val="16"/>
    </w:rPr>
  </w:style>
  <w:style w:type="paragraph" w:customStyle="1" w:styleId="Normal-SpaceAfter">
    <w:name w:val="Normal - Space After"/>
    <w:basedOn w:val="Normal"/>
    <w:qFormat/>
    <w:pPr>
      <w:spacing w:after="1200"/>
    </w:pPr>
    <w:rPr>
      <w:noProof/>
    </w:rPr>
  </w:style>
  <w:style w:type="paragraph" w:customStyle="1" w:styleId="CoverLogo">
    <w:name w:val="Cover Logo"/>
    <w:basedOn w:val="Normal"/>
    <w:qFormat/>
    <w:rsid w:val="00A82AF0"/>
    <w:pPr>
      <w:pBdr>
        <w:bottom w:val="dashSmallGap" w:sz="4" w:space="15" w:color="BFBFBF" w:themeColor="background1" w:themeShade="BF"/>
      </w:pBdr>
      <w:spacing w:before="2000" w:after="1000" w:line="240" w:lineRule="auto"/>
      <w:ind w:left="864" w:right="864"/>
      <w:jc w:val="center"/>
    </w:pPr>
    <w:rPr>
      <w:color w:val="26477B" w:themeColor="accent3" w:themeShade="80"/>
      <w:sz w:val="28"/>
    </w:rPr>
  </w:style>
  <w:style w:type="paragraph" w:styleId="Title">
    <w:name w:val="Title"/>
    <w:basedOn w:val="Normal"/>
    <w:next w:val="Normal"/>
    <w:link w:val="TitleChar"/>
    <w:qFormat/>
    <w:rsid w:val="00A82AF0"/>
    <w:pPr>
      <w:spacing w:before="1000" w:after="0" w:line="240" w:lineRule="auto"/>
      <w:jc w:val="center"/>
    </w:pPr>
    <w:rPr>
      <w:color w:val="00B0F0"/>
      <w:sz w:val="52"/>
      <w:szCs w:val="48"/>
    </w:rPr>
  </w:style>
  <w:style w:type="character" w:customStyle="1" w:styleId="TitleChar">
    <w:name w:val="Title Char"/>
    <w:basedOn w:val="DefaultParagraphFont"/>
    <w:link w:val="Title"/>
    <w:rsid w:val="00A82AF0"/>
    <w:rPr>
      <w:rFonts w:ascii="Calibri" w:hAnsi="Calibri"/>
      <w:color w:val="00B0F0"/>
      <w:sz w:val="52"/>
      <w:szCs w:val="48"/>
    </w:rPr>
  </w:style>
  <w:style w:type="paragraph" w:styleId="Subtitle">
    <w:name w:val="Subtitle"/>
    <w:basedOn w:val="Normal"/>
    <w:next w:val="Normal"/>
    <w:link w:val="SubtitleChar"/>
    <w:qFormat/>
    <w:pPr>
      <w:pBdr>
        <w:bottom w:val="dashSmallGap" w:sz="4" w:space="31" w:color="BFBFBF" w:themeColor="background1" w:themeShade="BF"/>
      </w:pBdr>
      <w:spacing w:after="360" w:line="240" w:lineRule="auto"/>
      <w:ind w:left="864" w:right="864"/>
      <w:jc w:val="center"/>
    </w:pPr>
    <w:rPr>
      <w:sz w:val="24"/>
      <w:szCs w:val="24"/>
    </w:rPr>
  </w:style>
  <w:style w:type="character" w:customStyle="1" w:styleId="SubtitleChar">
    <w:name w:val="Subtitle Char"/>
    <w:basedOn w:val="DefaultParagraphFont"/>
    <w:link w:val="Subtitle"/>
    <w:rPr>
      <w:sz w:val="24"/>
      <w:szCs w:val="24"/>
    </w:rPr>
  </w:style>
  <w:style w:type="paragraph" w:customStyle="1" w:styleId="CompanyInfo">
    <w:name w:val="Company Info"/>
    <w:basedOn w:val="Normal"/>
    <w:qFormat/>
    <w:pPr>
      <w:spacing w:before="300" w:after="0" w:line="360" w:lineRule="auto"/>
      <w:contextualSpacing/>
      <w:jc w:val="center"/>
    </w:pPr>
    <w:rPr>
      <w:color w:val="7F7F7F" w:themeColor="text1" w:themeTint="80"/>
      <w:szCs w:val="18"/>
      <w14:numForm w14:val="lining"/>
    </w:rPr>
  </w:style>
  <w:style w:type="character" w:styleId="Strong">
    <w:name w:val="Strong"/>
    <w:basedOn w:val="DefaultParagraphFont"/>
    <w:uiPriority w:val="1"/>
    <w:qFormat/>
    <w:rsid w:val="009F555B"/>
    <w:rPr>
      <w:rFonts w:ascii="Calibri" w:hAnsi="Calibri"/>
      <w:b/>
      <w:bCs/>
      <w:color w:val="595959" w:themeColor="text1" w:themeTint="A6"/>
    </w:rPr>
  </w:style>
  <w:style w:type="table" w:styleId="TableGrid">
    <w:name w:val="Table Grid"/>
    <w:basedOn w:val="TableNormal"/>
    <w:uiPriority w:val="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pPr>
      <w:tabs>
        <w:tab w:val="center" w:pos="4680"/>
        <w:tab w:val="right" w:pos="9360"/>
      </w:tabs>
    </w:pPr>
  </w:style>
  <w:style w:type="character" w:customStyle="1" w:styleId="HeaderChar">
    <w:name w:val="Header Char"/>
    <w:basedOn w:val="DefaultParagraphFont"/>
    <w:link w:val="Header"/>
    <w:uiPriority w:val="99"/>
    <w:rPr>
      <w:color w:val="595959" w:themeColor="text1" w:themeTint="A6"/>
      <w:sz w:val="18"/>
    </w:rPr>
  </w:style>
  <w:style w:type="paragraph" w:styleId="Footer">
    <w:name w:val="footer"/>
    <w:basedOn w:val="Normal"/>
    <w:link w:val="FooterChar"/>
    <w:uiPriority w:val="99"/>
    <w:unhideWhenUsed/>
    <w:pPr>
      <w:spacing w:before="0" w:after="60" w:line="240" w:lineRule="auto"/>
    </w:pPr>
    <w:rPr>
      <w:i/>
      <w:color w:val="A6A6A6" w:themeColor="background1" w:themeShade="A6"/>
      <w:sz w:val="16"/>
      <w:szCs w:val="16"/>
    </w:rPr>
  </w:style>
  <w:style w:type="character" w:customStyle="1" w:styleId="FooterChar">
    <w:name w:val="Footer Char"/>
    <w:basedOn w:val="DefaultParagraphFont"/>
    <w:link w:val="Footer"/>
    <w:uiPriority w:val="99"/>
    <w:rPr>
      <w:i/>
      <w:color w:val="A6A6A6" w:themeColor="background1" w:themeShade="A6"/>
      <w:sz w:val="16"/>
      <w:szCs w:val="16"/>
    </w:rPr>
  </w:style>
  <w:style w:type="character" w:styleId="PageNumber">
    <w:name w:val="page number"/>
    <w:basedOn w:val="DefaultParagraphFont"/>
    <w:uiPriority w:val="1"/>
    <w:qFormat/>
    <w:rsid w:val="009F555B"/>
    <w:rPr>
      <w:rFonts w:ascii="Calibri" w:hAnsi="Calibri"/>
      <w:color w:val="F72B1E" w:themeColor="accent1"/>
      <w:sz w:val="20"/>
    </w:rPr>
  </w:style>
  <w:style w:type="character" w:customStyle="1" w:styleId="Heading1Char">
    <w:name w:val="Heading 1 Char"/>
    <w:basedOn w:val="DefaultParagraphFont"/>
    <w:link w:val="Heading1"/>
    <w:uiPriority w:val="9"/>
    <w:rsid w:val="00A82AF0"/>
    <w:rPr>
      <w:rFonts w:ascii="Calibri" w:hAnsi="Calibri"/>
      <w:color w:val="00B0F0"/>
      <w:sz w:val="48"/>
      <w:szCs w:val="48"/>
    </w:rPr>
  </w:style>
  <w:style w:type="paragraph" w:styleId="NoSpacing">
    <w:name w:val="No Spacing"/>
    <w:uiPriority w:val="1"/>
    <w:qFormat/>
    <w:rsid w:val="009F555B"/>
    <w:pPr>
      <w:spacing w:after="0" w:line="240" w:lineRule="auto"/>
    </w:pPr>
    <w:rPr>
      <w:rFonts w:ascii="Calibri" w:hAnsi="Calibri"/>
      <w:color w:val="595959" w:themeColor="text1" w:themeTint="A6"/>
      <w:sz w:val="18"/>
    </w:rPr>
  </w:style>
  <w:style w:type="character" w:customStyle="1" w:styleId="Heading2Char">
    <w:name w:val="Heading 2 Char"/>
    <w:basedOn w:val="DefaultParagraphFont"/>
    <w:link w:val="Heading2"/>
    <w:uiPriority w:val="9"/>
    <w:rsid w:val="00A82AF0"/>
    <w:rPr>
      <w:rFonts w:ascii="Calibri" w:hAnsi="Calibri"/>
      <w:color w:val="00B0F0"/>
      <w:sz w:val="28"/>
      <w:szCs w:val="28"/>
    </w:rPr>
  </w:style>
  <w:style w:type="character" w:customStyle="1" w:styleId="Heading5Char">
    <w:name w:val="Heading 5 Char"/>
    <w:basedOn w:val="DefaultParagraphFont"/>
    <w:link w:val="Heading5"/>
    <w:uiPriority w:val="9"/>
    <w:rsid w:val="00020B2F"/>
    <w:rPr>
      <w:rFonts w:ascii="Calibri" w:hAnsi="Calibri"/>
      <w:caps/>
      <w:color w:val="00B0F0"/>
    </w:rPr>
  </w:style>
  <w:style w:type="paragraph" w:customStyle="1" w:styleId="SidebarText">
    <w:name w:val="Sidebar Text"/>
    <w:basedOn w:val="Normal"/>
    <w:qFormat/>
    <w:pPr>
      <w:spacing w:before="40" w:after="120" w:line="240" w:lineRule="auto"/>
      <w:ind w:left="360"/>
    </w:pPr>
    <w:rPr>
      <w:color w:val="404040" w:themeColor="text1" w:themeTint="BF"/>
      <w:sz w:val="16"/>
      <w:szCs w:val="16"/>
    </w:rPr>
  </w:style>
  <w:style w:type="paragraph" w:styleId="ListBullet">
    <w:name w:val="List Bullet"/>
    <w:basedOn w:val="Normal"/>
    <w:qFormat/>
    <w:pPr>
      <w:numPr>
        <w:numId w:val="2"/>
      </w:numPr>
      <w:spacing w:before="100" w:after="0" w:line="240" w:lineRule="auto"/>
      <w:ind w:left="360" w:hanging="288"/>
    </w:pPr>
    <w:rPr>
      <w:caps/>
    </w:rPr>
  </w:style>
  <w:style w:type="paragraph" w:customStyle="1" w:styleId="ListBulletNegative">
    <w:name w:val="List Bullet Negative"/>
    <w:basedOn w:val="Normal"/>
    <w:qFormat/>
    <w:pPr>
      <w:numPr>
        <w:numId w:val="5"/>
      </w:numPr>
      <w:spacing w:before="100" w:after="0" w:line="240" w:lineRule="auto"/>
      <w:ind w:left="360" w:hanging="288"/>
    </w:pPr>
    <w:rPr>
      <w:caps/>
    </w:rPr>
  </w:style>
  <w:style w:type="character" w:customStyle="1" w:styleId="Heading3Char">
    <w:name w:val="Heading 3 Char"/>
    <w:basedOn w:val="DefaultParagraphFont"/>
    <w:link w:val="Heading3"/>
    <w:uiPriority w:val="9"/>
    <w:rsid w:val="00A82AF0"/>
    <w:rPr>
      <w:rFonts w:ascii="Calibri" w:hAnsi="Calibri"/>
      <w:sz w:val="24"/>
      <w:szCs w:val="24"/>
    </w:rPr>
  </w:style>
  <w:style w:type="paragraph" w:styleId="ListBullet2">
    <w:name w:val="List Bullet 2"/>
    <w:basedOn w:val="Normal"/>
    <w:uiPriority w:val="99"/>
    <w:semiHidden/>
    <w:pPr>
      <w:numPr>
        <w:numId w:val="4"/>
      </w:numPr>
      <w:spacing w:after="0" w:line="240" w:lineRule="auto"/>
      <w:contextualSpacing/>
    </w:pPr>
  </w:style>
  <w:style w:type="character" w:customStyle="1" w:styleId="Heading6Char">
    <w:name w:val="Heading 6 Char"/>
    <w:basedOn w:val="DefaultParagraphFont"/>
    <w:link w:val="Heading6"/>
    <w:uiPriority w:val="9"/>
    <w:rsid w:val="00020B2F"/>
    <w:rPr>
      <w:rFonts w:ascii="Calibri" w:hAnsi="Calibri"/>
      <w:caps/>
      <w:color w:val="00B0F0"/>
    </w:rPr>
  </w:style>
  <w:style w:type="paragraph" w:customStyle="1" w:styleId="TableText">
    <w:name w:val="Table Text"/>
    <w:basedOn w:val="Normal"/>
    <w:qFormat/>
    <w:pPr>
      <w:spacing w:before="40" w:after="40" w:line="240" w:lineRule="auto"/>
    </w:pPr>
    <w:rPr>
      <w:color w:val="7F7F7F" w:themeColor="text1" w:themeTint="80"/>
      <w:sz w:val="16"/>
      <w:szCs w:val="16"/>
    </w:rPr>
  </w:style>
  <w:style w:type="paragraph" w:customStyle="1" w:styleId="TableRowHeading">
    <w:name w:val="Table Row Heading"/>
    <w:basedOn w:val="Normal"/>
    <w:qFormat/>
    <w:rsid w:val="009F555B"/>
    <w:pPr>
      <w:spacing w:before="40" w:after="40" w:line="240" w:lineRule="auto"/>
    </w:pPr>
    <w:rPr>
      <w:caps/>
      <w:color w:val="7F7F7F" w:themeColor="text1" w:themeTint="80"/>
      <w:sz w:val="16"/>
      <w:szCs w:val="16"/>
    </w:rPr>
  </w:style>
  <w:style w:type="character" w:styleId="Hyperlink">
    <w:name w:val="Hyperlink"/>
    <w:basedOn w:val="DefaultParagraphFont"/>
    <w:uiPriority w:val="99"/>
    <w:unhideWhenUsed/>
    <w:rPr>
      <w:color w:val="C00000" w:themeColor="hyperlink"/>
      <w:u w:val="single"/>
    </w:rPr>
  </w:style>
  <w:style w:type="paragraph" w:styleId="TOC1">
    <w:name w:val="toc 1"/>
    <w:basedOn w:val="Normal"/>
    <w:next w:val="Normal"/>
    <w:autoRedefine/>
    <w:uiPriority w:val="39"/>
    <w:unhideWhenUsed/>
    <w:qFormat/>
    <w:rsid w:val="00545EA9"/>
    <w:pPr>
      <w:pBdr>
        <w:bottom w:val="single" w:sz="4" w:space="1" w:color="BFBFBF" w:themeColor="background1" w:themeShade="BF"/>
      </w:pBdr>
      <w:tabs>
        <w:tab w:val="right" w:pos="9778"/>
      </w:tabs>
      <w:spacing w:before="400" w:after="0" w:line="240" w:lineRule="auto"/>
      <w:ind w:right="288"/>
    </w:pPr>
    <w:rPr>
      <w:color w:val="00B0F0"/>
      <w:sz w:val="24"/>
    </w:rPr>
  </w:style>
  <w:style w:type="paragraph" w:styleId="TOC2">
    <w:name w:val="toc 2"/>
    <w:basedOn w:val="Normal"/>
    <w:next w:val="Normal"/>
    <w:autoRedefine/>
    <w:uiPriority w:val="39"/>
    <w:unhideWhenUsed/>
    <w:qFormat/>
    <w:pPr>
      <w:tabs>
        <w:tab w:val="right" w:pos="9778"/>
      </w:tabs>
      <w:spacing w:before="200" w:after="0" w:line="240" w:lineRule="auto"/>
      <w:ind w:left="187" w:right="288"/>
    </w:pPr>
    <w:rPr>
      <w:noProof/>
    </w:rPr>
  </w:style>
  <w:style w:type="paragraph" w:styleId="TOC3">
    <w:name w:val="toc 3"/>
    <w:basedOn w:val="Normal"/>
    <w:next w:val="Normal"/>
    <w:autoRedefine/>
    <w:uiPriority w:val="39"/>
    <w:unhideWhenUsed/>
    <w:qFormat/>
    <w:pPr>
      <w:tabs>
        <w:tab w:val="right" w:pos="9778"/>
      </w:tabs>
      <w:spacing w:before="120" w:after="0" w:line="240" w:lineRule="auto"/>
      <w:ind w:left="360" w:right="288"/>
    </w:pPr>
  </w:style>
  <w:style w:type="paragraph" w:customStyle="1" w:styleId="ReportName">
    <w:name w:val="Report Name"/>
    <w:basedOn w:val="Normal"/>
    <w:qFormat/>
    <w:rsid w:val="009F555B"/>
    <w:pPr>
      <w:spacing w:before="0" w:after="40" w:line="240" w:lineRule="auto"/>
      <w:jc w:val="right"/>
    </w:pPr>
    <w:rPr>
      <w:color w:val="404040" w:themeColor="text1" w:themeTint="BF"/>
    </w:rPr>
  </w:style>
  <w:style w:type="character" w:styleId="PlaceholderText">
    <w:name w:val="Placeholder Text"/>
    <w:basedOn w:val="DefaultParagraphFont"/>
    <w:uiPriority w:val="99"/>
    <w:semiHidden/>
    <w:rPr>
      <w:color w:val="808080"/>
    </w:rPr>
  </w:style>
  <w:style w:type="paragraph" w:styleId="TOCHeading">
    <w:name w:val="TOC Heading"/>
    <w:basedOn w:val="Normal"/>
    <w:next w:val="Normal"/>
    <w:uiPriority w:val="39"/>
    <w:qFormat/>
    <w:rsid w:val="009F555B"/>
    <w:pPr>
      <w:pBdr>
        <w:top w:val="dashSmallGap" w:sz="4" w:space="4" w:color="BFBFBF" w:themeColor="background1" w:themeShade="BF"/>
        <w:bottom w:val="dashSmallGap" w:sz="4" w:space="4" w:color="BFBFBF" w:themeColor="background1" w:themeShade="BF"/>
      </w:pBdr>
      <w:spacing w:before="80" w:after="80" w:line="240" w:lineRule="auto"/>
    </w:pPr>
    <w:rPr>
      <w:caps/>
      <w:color w:val="00B0F0"/>
      <w:sz w:val="28"/>
      <w:szCs w:val="28"/>
    </w:rPr>
  </w:style>
  <w:style w:type="character" w:customStyle="1" w:styleId="Heading4Char">
    <w:name w:val="Heading 4 Char"/>
    <w:basedOn w:val="DefaultParagraphFont"/>
    <w:link w:val="Heading4"/>
    <w:uiPriority w:val="9"/>
    <w:rsid w:val="009F555B"/>
    <w:rPr>
      <w:rFonts w:ascii="Calibri" w:hAnsi="Calibri"/>
      <w:caps/>
      <w:color w:val="FFFFFF" w:themeColor="background1"/>
      <w:sz w:val="24"/>
      <w:szCs w:val="24"/>
    </w:rPr>
  </w:style>
  <w:style w:type="paragraph" w:customStyle="1" w:styleId="TableText-Center">
    <w:name w:val="Table Text - Center"/>
    <w:basedOn w:val="TableText"/>
    <w:qFormat/>
    <w:pPr>
      <w:jc w:val="center"/>
    </w:pPr>
  </w:style>
  <w:style w:type="table" w:customStyle="1" w:styleId="WB2">
    <w:name w:val="WB2"/>
    <w:basedOn w:val="TableNormal"/>
    <w:uiPriority w:val="99"/>
    <w:pPr>
      <w:spacing w:after="0" w:line="240" w:lineRule="auto"/>
    </w:pPr>
    <w:tblPr>
      <w:tblStyleRowBandSize w:val="1"/>
      <w:tblInd w:w="0" w:type="dxa"/>
      <w:tblBorders>
        <w:top w:val="single" w:sz="4" w:space="0" w:color="BFBFBF" w:themeColor="background1" w:themeShade="BF"/>
        <w:insideH w:val="single" w:sz="4" w:space="0" w:color="BFBFBF" w:themeColor="background1" w:themeShade="BF"/>
      </w:tblBorders>
      <w:tblCellMar>
        <w:top w:w="0" w:type="dxa"/>
        <w:left w:w="108" w:type="dxa"/>
        <w:bottom w:w="0" w:type="dxa"/>
        <w:right w:w="108" w:type="dxa"/>
      </w:tblCellMar>
    </w:tblPr>
    <w:tblStylePr w:type="lastRow">
      <w:tblPr/>
      <w:tcPr>
        <w:tcBorders>
          <w:bottom w:val="nil"/>
        </w:tcBorders>
      </w:tcPr>
    </w:tblStylePr>
    <w:tblStylePr w:type="band2Horz">
      <w:tblPr/>
      <w:tcPr>
        <w:shd w:val="clear" w:color="auto" w:fill="F2F2F2" w:themeFill="background1" w:themeFillShade="F2"/>
      </w:tcPr>
    </w:tblStylePr>
  </w:style>
  <w:style w:type="table" w:customStyle="1" w:styleId="WB1">
    <w:name w:val="WB1"/>
    <w:basedOn w:val="TableNormal"/>
    <w:uiPriority w:val="99"/>
    <w:pPr>
      <w:spacing w:after="0" w:line="240" w:lineRule="auto"/>
    </w:pPr>
    <w:tblPr>
      <w:tblInd w:w="0" w:type="dxa"/>
      <w:tblBorders>
        <w:top w:val="single" w:sz="4" w:space="0" w:color="BFBFBF" w:themeColor="background1" w:themeShade="BF"/>
        <w:insideH w:val="single" w:sz="4" w:space="0" w:color="BFBFBF" w:themeColor="background1" w:themeShade="BF"/>
      </w:tblBorders>
      <w:tblCellMar>
        <w:top w:w="0" w:type="dxa"/>
        <w:left w:w="0" w:type="dxa"/>
        <w:bottom w:w="0" w:type="dxa"/>
        <w:right w:w="0" w:type="dxa"/>
      </w:tblCellMar>
    </w:tblPr>
    <w:tcPr>
      <w:vAlign w:val="center"/>
    </w:tcPr>
  </w:style>
  <w:style w:type="paragraph" w:customStyle="1" w:styleId="Notice">
    <w:name w:val="Notice"/>
    <w:basedOn w:val="Normal"/>
    <w:qFormat/>
    <w:pPr>
      <w:spacing w:before="360"/>
    </w:pPr>
    <w:rPr>
      <w:i/>
      <w:color w:val="808080" w:themeColor="background1" w:themeShade="80"/>
      <w:sz w:val="16"/>
      <w:szCs w:val="16"/>
    </w:rPr>
  </w:style>
  <w:style w:type="paragraph" w:styleId="ListParagraph">
    <w:name w:val="List Paragraph"/>
    <w:basedOn w:val="Normal"/>
    <w:uiPriority w:val="34"/>
    <w:qFormat/>
    <w:rsid w:val="009F555B"/>
    <w:pPr>
      <w:spacing w:before="0" w:after="0" w:line="240" w:lineRule="auto"/>
      <w:ind w:left="720"/>
      <w:contextualSpacing/>
    </w:pPr>
    <w:rPr>
      <w:rFonts w:eastAsiaTheme="minorEastAsia" w:cs="Times New Roman"/>
      <w:sz w:val="24"/>
      <w:szCs w:val="24"/>
    </w:rPr>
  </w:style>
  <w:style w:type="character" w:customStyle="1" w:styleId="Heading7Char">
    <w:name w:val="Heading 7 Char"/>
    <w:basedOn w:val="DefaultParagraphFont"/>
    <w:link w:val="Heading7"/>
    <w:uiPriority w:val="9"/>
    <w:semiHidden/>
    <w:rsid w:val="009F555B"/>
    <w:rPr>
      <w:rFonts w:ascii="Calibri" w:eastAsiaTheme="majorEastAsia" w:hAnsi="Calibri" w:cstheme="majorBidi"/>
      <w:i/>
      <w:iCs/>
      <w:color w:val="404040" w:themeColor="text1" w:themeTint="BF"/>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semiHidden="0" w:unhideWhenUsed="0" w:qFormat="1"/>
    <w:lsdException w:name="toa heading" w:unhideWhenUsed="0"/>
    <w:lsdException w:name="List Bullet" w:semiHidden="0" w:unhideWhenUsed="0" w:qFormat="1"/>
    <w:lsdException w:name="List Bullet 2" w:semiHidden="0" w:unhideWhenUsed="0"/>
    <w:lsdException w:name="Title" w:semiHidden="0" w:uiPriority="0" w:unhideWhenUsed="0" w:qFormat="1"/>
    <w:lsdException w:name="Signature" w:unhideWhenUsed="0"/>
    <w:lsdException w:name="Default Paragraph Font" w:uiPriority="1"/>
    <w:lsdException w:name="Subtitle" w:semiHidden="0" w:uiPriority="0" w:unhideWhenUsed="0" w:qFormat="1"/>
    <w:lsdException w:name="Strong" w:semiHidden="0" w:uiPriority="1"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9F555B"/>
    <w:pPr>
      <w:spacing w:before="160" w:after="160"/>
    </w:pPr>
    <w:rPr>
      <w:rFonts w:ascii="Calibri" w:hAnsi="Calibri"/>
    </w:rPr>
  </w:style>
  <w:style w:type="paragraph" w:styleId="Heading1">
    <w:name w:val="heading 1"/>
    <w:basedOn w:val="Normal"/>
    <w:next w:val="Normal"/>
    <w:link w:val="Heading1Char"/>
    <w:uiPriority w:val="9"/>
    <w:qFormat/>
    <w:rsid w:val="00A82AF0"/>
    <w:pPr>
      <w:spacing w:after="0" w:line="240" w:lineRule="auto"/>
      <w:outlineLvl w:val="0"/>
    </w:pPr>
    <w:rPr>
      <w:color w:val="00B0F0"/>
      <w:sz w:val="48"/>
      <w:szCs w:val="48"/>
    </w:rPr>
  </w:style>
  <w:style w:type="paragraph" w:styleId="Heading2">
    <w:name w:val="heading 2"/>
    <w:basedOn w:val="Normal"/>
    <w:next w:val="Normal"/>
    <w:link w:val="Heading2Char"/>
    <w:uiPriority w:val="9"/>
    <w:unhideWhenUsed/>
    <w:qFormat/>
    <w:rsid w:val="00A82AF0"/>
    <w:pPr>
      <w:pBdr>
        <w:top w:val="dashSmallGap" w:sz="4" w:space="4" w:color="BFBFBF" w:themeColor="background1" w:themeShade="BF"/>
        <w:bottom w:val="dashSmallGap" w:sz="4" w:space="4" w:color="BFBFBF" w:themeColor="background1" w:themeShade="BF"/>
      </w:pBdr>
      <w:spacing w:before="0" w:after="0" w:line="240" w:lineRule="auto"/>
      <w:outlineLvl w:val="1"/>
    </w:pPr>
    <w:rPr>
      <w:color w:val="00B0F0"/>
      <w:sz w:val="28"/>
      <w:szCs w:val="28"/>
    </w:rPr>
  </w:style>
  <w:style w:type="paragraph" w:styleId="Heading3">
    <w:name w:val="heading 3"/>
    <w:basedOn w:val="Normal"/>
    <w:next w:val="Normal"/>
    <w:link w:val="Heading3Char"/>
    <w:uiPriority w:val="9"/>
    <w:unhideWhenUsed/>
    <w:qFormat/>
    <w:rsid w:val="00A82AF0"/>
    <w:pPr>
      <w:spacing w:after="0" w:line="240" w:lineRule="auto"/>
      <w:outlineLvl w:val="2"/>
    </w:pPr>
    <w:rPr>
      <w:sz w:val="24"/>
      <w:szCs w:val="24"/>
    </w:rPr>
  </w:style>
  <w:style w:type="paragraph" w:styleId="Heading4">
    <w:name w:val="heading 4"/>
    <w:basedOn w:val="Normal"/>
    <w:next w:val="Normal"/>
    <w:link w:val="Heading4Char"/>
    <w:uiPriority w:val="9"/>
    <w:unhideWhenUsed/>
    <w:qFormat/>
    <w:rsid w:val="009F555B"/>
    <w:pPr>
      <w:spacing w:before="120" w:after="120" w:line="240" w:lineRule="auto"/>
      <w:ind w:left="288"/>
      <w:outlineLvl w:val="3"/>
    </w:pPr>
    <w:rPr>
      <w:caps/>
      <w:color w:val="FFFFFF" w:themeColor="background1"/>
      <w:sz w:val="24"/>
      <w:szCs w:val="24"/>
    </w:rPr>
  </w:style>
  <w:style w:type="paragraph" w:styleId="Heading5">
    <w:name w:val="heading 5"/>
    <w:basedOn w:val="Normal"/>
    <w:next w:val="Normal"/>
    <w:link w:val="Heading5Char"/>
    <w:uiPriority w:val="9"/>
    <w:unhideWhenUsed/>
    <w:qFormat/>
    <w:rsid w:val="00020B2F"/>
    <w:pPr>
      <w:spacing w:before="60" w:after="60" w:line="240" w:lineRule="auto"/>
      <w:outlineLvl w:val="4"/>
    </w:pPr>
    <w:rPr>
      <w:caps/>
      <w:color w:val="00B0F0"/>
    </w:rPr>
  </w:style>
  <w:style w:type="paragraph" w:styleId="Heading6">
    <w:name w:val="heading 6"/>
    <w:basedOn w:val="Normal"/>
    <w:next w:val="Normal"/>
    <w:link w:val="Heading6Char"/>
    <w:uiPriority w:val="9"/>
    <w:unhideWhenUsed/>
    <w:qFormat/>
    <w:rsid w:val="00020B2F"/>
    <w:pPr>
      <w:spacing w:after="0" w:line="240" w:lineRule="auto"/>
      <w:ind w:left="360"/>
      <w:outlineLvl w:val="5"/>
    </w:pPr>
    <w:rPr>
      <w:caps/>
      <w:color w:val="00B0F0"/>
    </w:rPr>
  </w:style>
  <w:style w:type="paragraph" w:styleId="Heading7">
    <w:name w:val="heading 7"/>
    <w:basedOn w:val="Normal"/>
    <w:next w:val="Normal"/>
    <w:link w:val="Heading7Char"/>
    <w:uiPriority w:val="9"/>
    <w:semiHidden/>
    <w:unhideWhenUsed/>
    <w:qFormat/>
    <w:rsid w:val="009F555B"/>
    <w:pPr>
      <w:keepNext/>
      <w:keepLines/>
      <w:spacing w:before="200" w:after="0"/>
      <w:outlineLvl w:val="6"/>
    </w:pPr>
    <w:rPr>
      <w:rFonts w:eastAsiaTheme="majorEastAsia"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000000" w:themeColor="text1"/>
      <w:sz w:val="16"/>
      <w:szCs w:val="16"/>
    </w:rPr>
  </w:style>
  <w:style w:type="paragraph" w:customStyle="1" w:styleId="Normal-SpaceAfter">
    <w:name w:val="Normal - Space After"/>
    <w:basedOn w:val="Normal"/>
    <w:qFormat/>
    <w:pPr>
      <w:spacing w:after="1200"/>
    </w:pPr>
    <w:rPr>
      <w:noProof/>
    </w:rPr>
  </w:style>
  <w:style w:type="paragraph" w:customStyle="1" w:styleId="CoverLogo">
    <w:name w:val="Cover Logo"/>
    <w:basedOn w:val="Normal"/>
    <w:qFormat/>
    <w:rsid w:val="00A82AF0"/>
    <w:pPr>
      <w:pBdr>
        <w:bottom w:val="dashSmallGap" w:sz="4" w:space="15" w:color="BFBFBF" w:themeColor="background1" w:themeShade="BF"/>
      </w:pBdr>
      <w:spacing w:before="2000" w:after="1000" w:line="240" w:lineRule="auto"/>
      <w:ind w:left="864" w:right="864"/>
      <w:jc w:val="center"/>
    </w:pPr>
    <w:rPr>
      <w:color w:val="26477B" w:themeColor="accent3" w:themeShade="80"/>
      <w:sz w:val="28"/>
    </w:rPr>
  </w:style>
  <w:style w:type="paragraph" w:styleId="Title">
    <w:name w:val="Title"/>
    <w:basedOn w:val="Normal"/>
    <w:next w:val="Normal"/>
    <w:link w:val="TitleChar"/>
    <w:qFormat/>
    <w:rsid w:val="00A82AF0"/>
    <w:pPr>
      <w:spacing w:before="1000" w:after="0" w:line="240" w:lineRule="auto"/>
      <w:jc w:val="center"/>
    </w:pPr>
    <w:rPr>
      <w:color w:val="00B0F0"/>
      <w:sz w:val="52"/>
      <w:szCs w:val="48"/>
    </w:rPr>
  </w:style>
  <w:style w:type="character" w:customStyle="1" w:styleId="TitleChar">
    <w:name w:val="Title Char"/>
    <w:basedOn w:val="DefaultParagraphFont"/>
    <w:link w:val="Title"/>
    <w:rsid w:val="00A82AF0"/>
    <w:rPr>
      <w:rFonts w:ascii="Calibri" w:hAnsi="Calibri"/>
      <w:color w:val="00B0F0"/>
      <w:sz w:val="52"/>
      <w:szCs w:val="48"/>
    </w:rPr>
  </w:style>
  <w:style w:type="paragraph" w:styleId="Subtitle">
    <w:name w:val="Subtitle"/>
    <w:basedOn w:val="Normal"/>
    <w:next w:val="Normal"/>
    <w:link w:val="SubtitleChar"/>
    <w:qFormat/>
    <w:pPr>
      <w:pBdr>
        <w:bottom w:val="dashSmallGap" w:sz="4" w:space="31" w:color="BFBFBF" w:themeColor="background1" w:themeShade="BF"/>
      </w:pBdr>
      <w:spacing w:after="360" w:line="240" w:lineRule="auto"/>
      <w:ind w:left="864" w:right="864"/>
      <w:jc w:val="center"/>
    </w:pPr>
    <w:rPr>
      <w:sz w:val="24"/>
      <w:szCs w:val="24"/>
    </w:rPr>
  </w:style>
  <w:style w:type="character" w:customStyle="1" w:styleId="SubtitleChar">
    <w:name w:val="Subtitle Char"/>
    <w:basedOn w:val="DefaultParagraphFont"/>
    <w:link w:val="Subtitle"/>
    <w:rPr>
      <w:sz w:val="24"/>
      <w:szCs w:val="24"/>
    </w:rPr>
  </w:style>
  <w:style w:type="paragraph" w:customStyle="1" w:styleId="CompanyInfo">
    <w:name w:val="Company Info"/>
    <w:basedOn w:val="Normal"/>
    <w:qFormat/>
    <w:pPr>
      <w:spacing w:before="300" w:after="0" w:line="360" w:lineRule="auto"/>
      <w:contextualSpacing/>
      <w:jc w:val="center"/>
    </w:pPr>
    <w:rPr>
      <w:color w:val="7F7F7F" w:themeColor="text1" w:themeTint="80"/>
      <w:szCs w:val="18"/>
      <w14:numForm w14:val="lining"/>
    </w:rPr>
  </w:style>
  <w:style w:type="character" w:styleId="Strong">
    <w:name w:val="Strong"/>
    <w:basedOn w:val="DefaultParagraphFont"/>
    <w:uiPriority w:val="1"/>
    <w:qFormat/>
    <w:rsid w:val="009F555B"/>
    <w:rPr>
      <w:rFonts w:ascii="Calibri" w:hAnsi="Calibri"/>
      <w:b/>
      <w:bCs/>
      <w:color w:val="595959" w:themeColor="text1" w:themeTint="A6"/>
    </w:rPr>
  </w:style>
  <w:style w:type="table" w:styleId="TableGrid">
    <w:name w:val="Table Grid"/>
    <w:basedOn w:val="TableNormal"/>
    <w:uiPriority w:val="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pPr>
      <w:tabs>
        <w:tab w:val="center" w:pos="4680"/>
        <w:tab w:val="right" w:pos="9360"/>
      </w:tabs>
    </w:pPr>
  </w:style>
  <w:style w:type="character" w:customStyle="1" w:styleId="HeaderChar">
    <w:name w:val="Header Char"/>
    <w:basedOn w:val="DefaultParagraphFont"/>
    <w:link w:val="Header"/>
    <w:uiPriority w:val="99"/>
    <w:rPr>
      <w:color w:val="595959" w:themeColor="text1" w:themeTint="A6"/>
      <w:sz w:val="18"/>
    </w:rPr>
  </w:style>
  <w:style w:type="paragraph" w:styleId="Footer">
    <w:name w:val="footer"/>
    <w:basedOn w:val="Normal"/>
    <w:link w:val="FooterChar"/>
    <w:uiPriority w:val="99"/>
    <w:unhideWhenUsed/>
    <w:pPr>
      <w:spacing w:before="0" w:after="60" w:line="240" w:lineRule="auto"/>
    </w:pPr>
    <w:rPr>
      <w:i/>
      <w:color w:val="A6A6A6" w:themeColor="background1" w:themeShade="A6"/>
      <w:sz w:val="16"/>
      <w:szCs w:val="16"/>
    </w:rPr>
  </w:style>
  <w:style w:type="character" w:customStyle="1" w:styleId="FooterChar">
    <w:name w:val="Footer Char"/>
    <w:basedOn w:val="DefaultParagraphFont"/>
    <w:link w:val="Footer"/>
    <w:uiPriority w:val="99"/>
    <w:rPr>
      <w:i/>
      <w:color w:val="A6A6A6" w:themeColor="background1" w:themeShade="A6"/>
      <w:sz w:val="16"/>
      <w:szCs w:val="16"/>
    </w:rPr>
  </w:style>
  <w:style w:type="character" w:styleId="PageNumber">
    <w:name w:val="page number"/>
    <w:basedOn w:val="DefaultParagraphFont"/>
    <w:uiPriority w:val="1"/>
    <w:qFormat/>
    <w:rsid w:val="009F555B"/>
    <w:rPr>
      <w:rFonts w:ascii="Calibri" w:hAnsi="Calibri"/>
      <w:color w:val="F72B1E" w:themeColor="accent1"/>
      <w:sz w:val="20"/>
    </w:rPr>
  </w:style>
  <w:style w:type="character" w:customStyle="1" w:styleId="Heading1Char">
    <w:name w:val="Heading 1 Char"/>
    <w:basedOn w:val="DefaultParagraphFont"/>
    <w:link w:val="Heading1"/>
    <w:uiPriority w:val="9"/>
    <w:rsid w:val="00A82AF0"/>
    <w:rPr>
      <w:rFonts w:ascii="Calibri" w:hAnsi="Calibri"/>
      <w:color w:val="00B0F0"/>
      <w:sz w:val="48"/>
      <w:szCs w:val="48"/>
    </w:rPr>
  </w:style>
  <w:style w:type="paragraph" w:styleId="NoSpacing">
    <w:name w:val="No Spacing"/>
    <w:uiPriority w:val="1"/>
    <w:qFormat/>
    <w:rsid w:val="009F555B"/>
    <w:pPr>
      <w:spacing w:after="0" w:line="240" w:lineRule="auto"/>
    </w:pPr>
    <w:rPr>
      <w:rFonts w:ascii="Calibri" w:hAnsi="Calibri"/>
      <w:color w:val="595959" w:themeColor="text1" w:themeTint="A6"/>
      <w:sz w:val="18"/>
    </w:rPr>
  </w:style>
  <w:style w:type="character" w:customStyle="1" w:styleId="Heading2Char">
    <w:name w:val="Heading 2 Char"/>
    <w:basedOn w:val="DefaultParagraphFont"/>
    <w:link w:val="Heading2"/>
    <w:uiPriority w:val="9"/>
    <w:rsid w:val="00A82AF0"/>
    <w:rPr>
      <w:rFonts w:ascii="Calibri" w:hAnsi="Calibri"/>
      <w:color w:val="00B0F0"/>
      <w:sz w:val="28"/>
      <w:szCs w:val="28"/>
    </w:rPr>
  </w:style>
  <w:style w:type="character" w:customStyle="1" w:styleId="Heading5Char">
    <w:name w:val="Heading 5 Char"/>
    <w:basedOn w:val="DefaultParagraphFont"/>
    <w:link w:val="Heading5"/>
    <w:uiPriority w:val="9"/>
    <w:rsid w:val="00020B2F"/>
    <w:rPr>
      <w:rFonts w:ascii="Calibri" w:hAnsi="Calibri"/>
      <w:caps/>
      <w:color w:val="00B0F0"/>
    </w:rPr>
  </w:style>
  <w:style w:type="paragraph" w:customStyle="1" w:styleId="SidebarText">
    <w:name w:val="Sidebar Text"/>
    <w:basedOn w:val="Normal"/>
    <w:qFormat/>
    <w:pPr>
      <w:spacing w:before="40" w:after="120" w:line="240" w:lineRule="auto"/>
      <w:ind w:left="360"/>
    </w:pPr>
    <w:rPr>
      <w:color w:val="404040" w:themeColor="text1" w:themeTint="BF"/>
      <w:sz w:val="16"/>
      <w:szCs w:val="16"/>
    </w:rPr>
  </w:style>
  <w:style w:type="paragraph" w:styleId="ListBullet">
    <w:name w:val="List Bullet"/>
    <w:basedOn w:val="Normal"/>
    <w:qFormat/>
    <w:pPr>
      <w:numPr>
        <w:numId w:val="2"/>
      </w:numPr>
      <w:spacing w:before="100" w:after="0" w:line="240" w:lineRule="auto"/>
      <w:ind w:left="360" w:hanging="288"/>
    </w:pPr>
    <w:rPr>
      <w:caps/>
    </w:rPr>
  </w:style>
  <w:style w:type="paragraph" w:customStyle="1" w:styleId="ListBulletNegative">
    <w:name w:val="List Bullet Negative"/>
    <w:basedOn w:val="Normal"/>
    <w:qFormat/>
    <w:pPr>
      <w:numPr>
        <w:numId w:val="5"/>
      </w:numPr>
      <w:spacing w:before="100" w:after="0" w:line="240" w:lineRule="auto"/>
      <w:ind w:left="360" w:hanging="288"/>
    </w:pPr>
    <w:rPr>
      <w:caps/>
    </w:rPr>
  </w:style>
  <w:style w:type="character" w:customStyle="1" w:styleId="Heading3Char">
    <w:name w:val="Heading 3 Char"/>
    <w:basedOn w:val="DefaultParagraphFont"/>
    <w:link w:val="Heading3"/>
    <w:uiPriority w:val="9"/>
    <w:rsid w:val="00A82AF0"/>
    <w:rPr>
      <w:rFonts w:ascii="Calibri" w:hAnsi="Calibri"/>
      <w:sz w:val="24"/>
      <w:szCs w:val="24"/>
    </w:rPr>
  </w:style>
  <w:style w:type="paragraph" w:styleId="ListBullet2">
    <w:name w:val="List Bullet 2"/>
    <w:basedOn w:val="Normal"/>
    <w:uiPriority w:val="99"/>
    <w:semiHidden/>
    <w:pPr>
      <w:numPr>
        <w:numId w:val="4"/>
      </w:numPr>
      <w:spacing w:after="0" w:line="240" w:lineRule="auto"/>
      <w:contextualSpacing/>
    </w:pPr>
  </w:style>
  <w:style w:type="character" w:customStyle="1" w:styleId="Heading6Char">
    <w:name w:val="Heading 6 Char"/>
    <w:basedOn w:val="DefaultParagraphFont"/>
    <w:link w:val="Heading6"/>
    <w:uiPriority w:val="9"/>
    <w:rsid w:val="00020B2F"/>
    <w:rPr>
      <w:rFonts w:ascii="Calibri" w:hAnsi="Calibri"/>
      <w:caps/>
      <w:color w:val="00B0F0"/>
    </w:rPr>
  </w:style>
  <w:style w:type="paragraph" w:customStyle="1" w:styleId="TableText">
    <w:name w:val="Table Text"/>
    <w:basedOn w:val="Normal"/>
    <w:qFormat/>
    <w:pPr>
      <w:spacing w:before="40" w:after="40" w:line="240" w:lineRule="auto"/>
    </w:pPr>
    <w:rPr>
      <w:color w:val="7F7F7F" w:themeColor="text1" w:themeTint="80"/>
      <w:sz w:val="16"/>
      <w:szCs w:val="16"/>
    </w:rPr>
  </w:style>
  <w:style w:type="paragraph" w:customStyle="1" w:styleId="TableRowHeading">
    <w:name w:val="Table Row Heading"/>
    <w:basedOn w:val="Normal"/>
    <w:qFormat/>
    <w:rsid w:val="009F555B"/>
    <w:pPr>
      <w:spacing w:before="40" w:after="40" w:line="240" w:lineRule="auto"/>
    </w:pPr>
    <w:rPr>
      <w:caps/>
      <w:color w:val="7F7F7F" w:themeColor="text1" w:themeTint="80"/>
      <w:sz w:val="16"/>
      <w:szCs w:val="16"/>
    </w:rPr>
  </w:style>
  <w:style w:type="character" w:styleId="Hyperlink">
    <w:name w:val="Hyperlink"/>
    <w:basedOn w:val="DefaultParagraphFont"/>
    <w:uiPriority w:val="99"/>
    <w:unhideWhenUsed/>
    <w:rPr>
      <w:color w:val="C00000" w:themeColor="hyperlink"/>
      <w:u w:val="single"/>
    </w:rPr>
  </w:style>
  <w:style w:type="paragraph" w:styleId="TOC1">
    <w:name w:val="toc 1"/>
    <w:basedOn w:val="Normal"/>
    <w:next w:val="Normal"/>
    <w:autoRedefine/>
    <w:uiPriority w:val="39"/>
    <w:unhideWhenUsed/>
    <w:qFormat/>
    <w:rsid w:val="00545EA9"/>
    <w:pPr>
      <w:pBdr>
        <w:bottom w:val="single" w:sz="4" w:space="1" w:color="BFBFBF" w:themeColor="background1" w:themeShade="BF"/>
      </w:pBdr>
      <w:tabs>
        <w:tab w:val="right" w:pos="9778"/>
      </w:tabs>
      <w:spacing w:before="400" w:after="0" w:line="240" w:lineRule="auto"/>
      <w:ind w:right="288"/>
    </w:pPr>
    <w:rPr>
      <w:color w:val="00B0F0"/>
      <w:sz w:val="24"/>
    </w:rPr>
  </w:style>
  <w:style w:type="paragraph" w:styleId="TOC2">
    <w:name w:val="toc 2"/>
    <w:basedOn w:val="Normal"/>
    <w:next w:val="Normal"/>
    <w:autoRedefine/>
    <w:uiPriority w:val="39"/>
    <w:unhideWhenUsed/>
    <w:qFormat/>
    <w:pPr>
      <w:tabs>
        <w:tab w:val="right" w:pos="9778"/>
      </w:tabs>
      <w:spacing w:before="200" w:after="0" w:line="240" w:lineRule="auto"/>
      <w:ind w:left="187" w:right="288"/>
    </w:pPr>
    <w:rPr>
      <w:noProof/>
    </w:rPr>
  </w:style>
  <w:style w:type="paragraph" w:styleId="TOC3">
    <w:name w:val="toc 3"/>
    <w:basedOn w:val="Normal"/>
    <w:next w:val="Normal"/>
    <w:autoRedefine/>
    <w:uiPriority w:val="39"/>
    <w:unhideWhenUsed/>
    <w:qFormat/>
    <w:pPr>
      <w:tabs>
        <w:tab w:val="right" w:pos="9778"/>
      </w:tabs>
      <w:spacing w:before="120" w:after="0" w:line="240" w:lineRule="auto"/>
      <w:ind w:left="360" w:right="288"/>
    </w:pPr>
  </w:style>
  <w:style w:type="paragraph" w:customStyle="1" w:styleId="ReportName">
    <w:name w:val="Report Name"/>
    <w:basedOn w:val="Normal"/>
    <w:qFormat/>
    <w:rsid w:val="009F555B"/>
    <w:pPr>
      <w:spacing w:before="0" w:after="40" w:line="240" w:lineRule="auto"/>
      <w:jc w:val="right"/>
    </w:pPr>
    <w:rPr>
      <w:color w:val="404040" w:themeColor="text1" w:themeTint="BF"/>
    </w:rPr>
  </w:style>
  <w:style w:type="character" w:styleId="PlaceholderText">
    <w:name w:val="Placeholder Text"/>
    <w:basedOn w:val="DefaultParagraphFont"/>
    <w:uiPriority w:val="99"/>
    <w:semiHidden/>
    <w:rPr>
      <w:color w:val="808080"/>
    </w:rPr>
  </w:style>
  <w:style w:type="paragraph" w:styleId="TOCHeading">
    <w:name w:val="TOC Heading"/>
    <w:basedOn w:val="Normal"/>
    <w:next w:val="Normal"/>
    <w:uiPriority w:val="39"/>
    <w:qFormat/>
    <w:rsid w:val="009F555B"/>
    <w:pPr>
      <w:pBdr>
        <w:top w:val="dashSmallGap" w:sz="4" w:space="4" w:color="BFBFBF" w:themeColor="background1" w:themeShade="BF"/>
        <w:bottom w:val="dashSmallGap" w:sz="4" w:space="4" w:color="BFBFBF" w:themeColor="background1" w:themeShade="BF"/>
      </w:pBdr>
      <w:spacing w:before="80" w:after="80" w:line="240" w:lineRule="auto"/>
    </w:pPr>
    <w:rPr>
      <w:caps/>
      <w:color w:val="00B0F0"/>
      <w:sz w:val="28"/>
      <w:szCs w:val="28"/>
    </w:rPr>
  </w:style>
  <w:style w:type="character" w:customStyle="1" w:styleId="Heading4Char">
    <w:name w:val="Heading 4 Char"/>
    <w:basedOn w:val="DefaultParagraphFont"/>
    <w:link w:val="Heading4"/>
    <w:uiPriority w:val="9"/>
    <w:rsid w:val="009F555B"/>
    <w:rPr>
      <w:rFonts w:ascii="Calibri" w:hAnsi="Calibri"/>
      <w:caps/>
      <w:color w:val="FFFFFF" w:themeColor="background1"/>
      <w:sz w:val="24"/>
      <w:szCs w:val="24"/>
    </w:rPr>
  </w:style>
  <w:style w:type="paragraph" w:customStyle="1" w:styleId="TableText-Center">
    <w:name w:val="Table Text - Center"/>
    <w:basedOn w:val="TableText"/>
    <w:qFormat/>
    <w:pPr>
      <w:jc w:val="center"/>
    </w:pPr>
  </w:style>
  <w:style w:type="table" w:customStyle="1" w:styleId="WB2">
    <w:name w:val="WB2"/>
    <w:basedOn w:val="TableNormal"/>
    <w:uiPriority w:val="99"/>
    <w:pPr>
      <w:spacing w:after="0" w:line="240" w:lineRule="auto"/>
    </w:pPr>
    <w:tblPr>
      <w:tblStyleRowBandSize w:val="1"/>
      <w:tblInd w:w="0" w:type="dxa"/>
      <w:tblBorders>
        <w:top w:val="single" w:sz="4" w:space="0" w:color="BFBFBF" w:themeColor="background1" w:themeShade="BF"/>
        <w:insideH w:val="single" w:sz="4" w:space="0" w:color="BFBFBF" w:themeColor="background1" w:themeShade="BF"/>
      </w:tblBorders>
      <w:tblCellMar>
        <w:top w:w="0" w:type="dxa"/>
        <w:left w:w="108" w:type="dxa"/>
        <w:bottom w:w="0" w:type="dxa"/>
        <w:right w:w="108" w:type="dxa"/>
      </w:tblCellMar>
    </w:tblPr>
    <w:tblStylePr w:type="lastRow">
      <w:tblPr/>
      <w:tcPr>
        <w:tcBorders>
          <w:bottom w:val="nil"/>
        </w:tcBorders>
      </w:tcPr>
    </w:tblStylePr>
    <w:tblStylePr w:type="band2Horz">
      <w:tblPr/>
      <w:tcPr>
        <w:shd w:val="clear" w:color="auto" w:fill="F2F2F2" w:themeFill="background1" w:themeFillShade="F2"/>
      </w:tcPr>
    </w:tblStylePr>
  </w:style>
  <w:style w:type="table" w:customStyle="1" w:styleId="WB1">
    <w:name w:val="WB1"/>
    <w:basedOn w:val="TableNormal"/>
    <w:uiPriority w:val="99"/>
    <w:pPr>
      <w:spacing w:after="0" w:line="240" w:lineRule="auto"/>
    </w:pPr>
    <w:tblPr>
      <w:tblInd w:w="0" w:type="dxa"/>
      <w:tblBorders>
        <w:top w:val="single" w:sz="4" w:space="0" w:color="BFBFBF" w:themeColor="background1" w:themeShade="BF"/>
        <w:insideH w:val="single" w:sz="4" w:space="0" w:color="BFBFBF" w:themeColor="background1" w:themeShade="BF"/>
      </w:tblBorders>
      <w:tblCellMar>
        <w:top w:w="0" w:type="dxa"/>
        <w:left w:w="0" w:type="dxa"/>
        <w:bottom w:w="0" w:type="dxa"/>
        <w:right w:w="0" w:type="dxa"/>
      </w:tblCellMar>
    </w:tblPr>
    <w:tcPr>
      <w:vAlign w:val="center"/>
    </w:tcPr>
  </w:style>
  <w:style w:type="paragraph" w:customStyle="1" w:styleId="Notice">
    <w:name w:val="Notice"/>
    <w:basedOn w:val="Normal"/>
    <w:qFormat/>
    <w:pPr>
      <w:spacing w:before="360"/>
    </w:pPr>
    <w:rPr>
      <w:i/>
      <w:color w:val="808080" w:themeColor="background1" w:themeShade="80"/>
      <w:sz w:val="16"/>
      <w:szCs w:val="16"/>
    </w:rPr>
  </w:style>
  <w:style w:type="paragraph" w:styleId="ListParagraph">
    <w:name w:val="List Paragraph"/>
    <w:basedOn w:val="Normal"/>
    <w:uiPriority w:val="34"/>
    <w:qFormat/>
    <w:rsid w:val="009F555B"/>
    <w:pPr>
      <w:spacing w:before="0" w:after="0" w:line="240" w:lineRule="auto"/>
      <w:ind w:left="720"/>
      <w:contextualSpacing/>
    </w:pPr>
    <w:rPr>
      <w:rFonts w:eastAsiaTheme="minorEastAsia" w:cs="Times New Roman"/>
      <w:sz w:val="24"/>
      <w:szCs w:val="24"/>
    </w:rPr>
  </w:style>
  <w:style w:type="character" w:customStyle="1" w:styleId="Heading7Char">
    <w:name w:val="Heading 7 Char"/>
    <w:basedOn w:val="DefaultParagraphFont"/>
    <w:link w:val="Heading7"/>
    <w:uiPriority w:val="9"/>
    <w:semiHidden/>
    <w:rsid w:val="009F555B"/>
    <w:rPr>
      <w:rFonts w:ascii="Calibri" w:eastAsiaTheme="majorEastAsia" w:hAnsi="Calibri" w:cstheme="majorBidi"/>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www.mass.gov/anf/docs/dcam/dlforms/energy/energy-eo484-final.pdf" TargetMode="External"/><Relationship Id="rId21" Type="http://schemas.openxmlformats.org/officeDocument/2006/relationships/hyperlink" Target="http://www.mass.gov/courts/docs/lawlib/eo500-599/eo515.pdf" TargetMode="External"/><Relationship Id="rId22" Type="http://schemas.openxmlformats.org/officeDocument/2006/relationships/hyperlink" Target="http://www.mass.gov/dep/toxics/laws/regulati.htm" TargetMode="External"/><Relationship Id="rId23" Type="http://schemas.openxmlformats.org/officeDocument/2006/relationships/hyperlink" Target="http://www.mass.gov/eea/docs/dep/toxics/laws/hglawfax.pdf" TargetMode="External"/><Relationship Id="rId24" Type="http://schemas.openxmlformats.org/officeDocument/2006/relationships/hyperlink" Target="http://www.epa.gov/watersense" TargetMode="External"/><Relationship Id="rId25" Type="http://schemas.openxmlformats.org/officeDocument/2006/relationships/hyperlink" Target="http://www3.epa.gov/epawaste/conserve/tools/cpg/products/construction.htm" TargetMode="External"/><Relationship Id="rId26" Type="http://schemas.openxmlformats.org/officeDocument/2006/relationships/hyperlink" Target="http://www3.epa.gov/epawaste/conserve/tools/cpg/products/landscaping.htm" TargetMode="External"/><Relationship Id="rId27" Type="http://schemas.openxmlformats.org/officeDocument/2006/relationships/hyperlink" Target="http://www3.epa.gov/epawaste/conserve/tools/cpg/products/park.htm" TargetMode="External"/><Relationship Id="rId28" Type="http://schemas.openxmlformats.org/officeDocument/2006/relationships/hyperlink" Target="http://www3.epa.gov/epawaste/conserve/tools/cpg/products/transportation.htm" TargetMode="External"/><Relationship Id="rId29" Type="http://schemas.openxmlformats.org/officeDocument/2006/relationships/hyperlink" Target="http://www3.epa.gov/epawaste/conserve/tools/cpg/products/vehicular.htm" TargetMode="Externa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30" Type="http://schemas.openxmlformats.org/officeDocument/2006/relationships/hyperlink" Target="http://www.mass.gov/anf/docs/osd/epp/attachment-a-fac85-mandatory-specifications-and-desirable-criteria.doc" TargetMode="External"/><Relationship Id="rId31" Type="http://schemas.openxmlformats.org/officeDocument/2006/relationships/hyperlink" Target="https://www.nema.org/Policy/Energy/Efficiency/Pages/NEMA-Premium-Motors.aspx" TargetMode="External"/><Relationship Id="rId32" Type="http://schemas.openxmlformats.org/officeDocument/2006/relationships/hyperlink" Target="http://www.mass.gov/courts/docs/lawlib/eo200-299/eo222.txt" TargetMode="External"/><Relationship Id="rId9" Type="http://schemas.openxmlformats.org/officeDocument/2006/relationships/endnotes" Target="endnote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33" Type="http://schemas.openxmlformats.org/officeDocument/2006/relationships/image" Target="media/image6.emf"/><Relationship Id="rId34" Type="http://schemas.openxmlformats.org/officeDocument/2006/relationships/package" Target="embeddings/Microsoft_Excel_Sheet3.xlsx"/><Relationship Id="rId35" Type="http://schemas.openxmlformats.org/officeDocument/2006/relationships/fontTable" Target="fontTable.xml"/><Relationship Id="rId36" Type="http://schemas.openxmlformats.org/officeDocument/2006/relationships/theme" Target="theme/theme1.xml"/><Relationship Id="rId10" Type="http://schemas.openxmlformats.org/officeDocument/2006/relationships/image" Target="media/image1.png"/><Relationship Id="rId11" Type="http://schemas.openxmlformats.org/officeDocument/2006/relationships/image" Target="media/image2.jpg"/><Relationship Id="rId12" Type="http://schemas.openxmlformats.org/officeDocument/2006/relationships/header" Target="header1.xml"/><Relationship Id="rId13" Type="http://schemas.openxmlformats.org/officeDocument/2006/relationships/header" Target="header2.xml"/><Relationship Id="rId14" Type="http://schemas.openxmlformats.org/officeDocument/2006/relationships/footer" Target="footer1.xml"/><Relationship Id="rId15" Type="http://schemas.openxmlformats.org/officeDocument/2006/relationships/header" Target="header3.xml"/><Relationship Id="rId16" Type="http://schemas.openxmlformats.org/officeDocument/2006/relationships/image" Target="media/image4.emf"/><Relationship Id="rId17" Type="http://schemas.openxmlformats.org/officeDocument/2006/relationships/package" Target="embeddings/Microsoft_Excel_Sheet1.xlsx"/><Relationship Id="rId18" Type="http://schemas.openxmlformats.org/officeDocument/2006/relationships/image" Target="media/image5.emf"/><Relationship Id="rId19" Type="http://schemas.openxmlformats.org/officeDocument/2006/relationships/package" Target="embeddings/Microsoft_PowerPoint_Presentation2.pptx"/></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S:\Library\ADMINISTRATION\OSD%20Template%20Library\OSD%20Main%20Template\OSD-Report%20Template.dotx" TargetMode="External"/></Relationships>
</file>

<file path=word/theme/theme1.xml><?xml version="1.0" encoding="utf-8"?>
<a:theme xmlns:a="http://schemas.openxmlformats.org/drawingml/2006/main" name="Office Theme">
  <a:themeElements>
    <a:clrScheme name="Report">
      <a:dk1>
        <a:sysClr val="windowText" lastClr="000000"/>
      </a:dk1>
      <a:lt1>
        <a:sysClr val="window" lastClr="FFFFFF"/>
      </a:lt1>
      <a:dk2>
        <a:srgbClr val="8B7C5F"/>
      </a:dk2>
      <a:lt2>
        <a:srgbClr val="E5D9B7"/>
      </a:lt2>
      <a:accent1>
        <a:srgbClr val="F72B1E"/>
      </a:accent1>
      <a:accent2>
        <a:srgbClr val="FF7B0F"/>
      </a:accent2>
      <a:accent3>
        <a:srgbClr val="7097D3"/>
      </a:accent3>
      <a:accent4>
        <a:srgbClr val="595959"/>
      </a:accent4>
      <a:accent5>
        <a:srgbClr val="8B4166"/>
      </a:accent5>
      <a:accent6>
        <a:srgbClr val="86AA22"/>
      </a:accent6>
      <a:hlink>
        <a:srgbClr val="C00000"/>
      </a:hlink>
      <a:folHlink>
        <a:srgbClr val="FDAF3D"/>
      </a:folHlink>
    </a:clrScheme>
    <a:fontScheme name="Report">
      <a:majorFont>
        <a:latin typeface="Trebuchet MS"/>
        <a:ea typeface=""/>
        <a:cs typeface=""/>
      </a:majorFont>
      <a:minorFont>
        <a:latin typeface="Corbel"/>
        <a:ea typeface=""/>
        <a:cs typeface=""/>
      </a:minorFont>
    </a:fontScheme>
    <a:fmtScheme name="Modul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47500"/>
                <a:satMod val="137000"/>
              </a:schemeClr>
            </a:gs>
            <a:gs pos="55000">
              <a:schemeClr val="phClr">
                <a:shade val="69000"/>
                <a:satMod val="137000"/>
              </a:schemeClr>
            </a:gs>
            <a:gs pos="100000">
              <a:schemeClr val="phClr">
                <a:shade val="98000"/>
                <a:satMod val="137000"/>
              </a:schemeClr>
            </a:gs>
          </a:gsLst>
          <a:lin ang="16200000" scaled="0"/>
        </a:gradFill>
      </a:fillStyleLst>
      <a:lnStyleLst>
        <a:ln w="6350" cap="rnd" cmpd="sng" algn="ctr">
          <a:solidFill>
            <a:schemeClr val="phClr">
              <a:shade val="95000"/>
              <a:satMod val="105000"/>
            </a:schemeClr>
          </a:solidFill>
          <a:prstDash val="solid"/>
        </a:ln>
        <a:ln w="48000" cap="flat" cmpd="thickThin" algn="ctr">
          <a:solidFill>
            <a:schemeClr val="phClr"/>
          </a:solidFill>
          <a:prstDash val="solid"/>
        </a:ln>
        <a:ln w="48500" cap="flat" cmpd="thickThin" algn="ctr">
          <a:solidFill>
            <a:schemeClr val="phClr"/>
          </a:solidFill>
          <a:prstDash val="solid"/>
        </a:ln>
      </a:lnStyleLst>
      <a:effectStyleLst>
        <a:effectStyle>
          <a:effectLst>
            <a:outerShdw blurRad="45000" dist="25000" dir="5400000" rotWithShape="0">
              <a:srgbClr val="000000">
                <a:alpha val="38000"/>
              </a:srgbClr>
            </a:outerShdw>
          </a:effectLst>
        </a:effectStyle>
        <a:effectStyle>
          <a:effectLst>
            <a:outerShdw blurRad="39000" dist="25400" dir="5400000" rotWithShape="0">
              <a:srgbClr val="000000">
                <a:alpha val="38000"/>
              </a:srgbClr>
            </a:outerShdw>
          </a:effectLst>
        </a:effectStyle>
        <a:effectStyle>
          <a:effectLst>
            <a:outerShdw blurRad="39000" dist="25400" dir="5400000" rotWithShape="0">
              <a:srgbClr val="000000">
                <a:alpha val="38000"/>
              </a:srgbClr>
            </a:outerShdw>
          </a:effectLst>
          <a:scene3d>
            <a:camera prst="orthographicFront" fov="0">
              <a:rot lat="0" lon="0" rev="0"/>
            </a:camera>
            <a:lightRig rig="threePt" dir="t">
              <a:rot lat="0" lon="0" rev="1800000"/>
            </a:lightRig>
          </a:scene3d>
          <a:sp3d prstMaterial="matte">
            <a:bevelT h="200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431297-332F-4F46-92B9-CDD159069695}">
  <ds:schemaRefs>
    <ds:schemaRef ds:uri="http://schemas.microsoft.com/sharepoint/v3/contenttype/forms"/>
  </ds:schemaRefs>
</ds:datastoreItem>
</file>

<file path=customXml/itemProps2.xml><?xml version="1.0" encoding="utf-8"?>
<ds:datastoreItem xmlns:ds="http://schemas.openxmlformats.org/officeDocument/2006/customXml" ds:itemID="{E44C9D46-61FB-9042-8BA6-D2568E0471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\Library\ADMINISTRATION\OSD Template Library\OSD Main Template\OSD-Report Template.dotx</Template>
  <TotalTime>1</TotalTime>
  <Pages>19</Pages>
  <Words>5579</Words>
  <Characters>31801</Characters>
  <Application>Microsoft Macintosh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37306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ANF</dc:creator>
  <dc:description>NASPO Green Procurement Technical Assistance Grant: 
Environmentally Preferable Product Specifications for Facility Maintenance, Repair and Operations (MRO) Contract</dc:description>
  <cp:lastModifiedBy>Kelly Panciera</cp:lastModifiedBy>
  <cp:revision>2</cp:revision>
  <cp:lastPrinted>2016-06-20T05:39:00Z</cp:lastPrinted>
  <dcterms:created xsi:type="dcterms:W3CDTF">2017-03-14T20:41:00Z</dcterms:created>
  <dcterms:modified xsi:type="dcterms:W3CDTF">2017-03-14T20:41:00Z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TC026803929991</vt:lpwstr>
  </property>
</Properties>
</file>